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Override PartName="/word/diagrams/data1.xml" ContentType="application/vnd.openxmlformats-officedocument.drawingml.diagramData+xml"/>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diagrams/drawing1.xml" ContentType="application/vnd.ms-office.drawingml.diagramDrawing+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word/charts/chart40.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Default Extension="png" ContentType="image/png"/>
  <Override PartName="/word/diagrams/quickStyle1.xml" ContentType="application/vnd.openxmlformats-officedocument.drawingml.diagramStyle+xml"/>
  <Default Extension="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12108" w:rsidRPr="00A60A9C" w:rsidRDefault="00412108">
      <w:pPr>
        <w:rPr>
          <w:b/>
          <w:sz w:val="28"/>
          <w:szCs w:val="24"/>
          <w:lang w:val="el-GR"/>
        </w:rPr>
      </w:pPr>
      <w:r w:rsidRPr="00A60A9C">
        <w:rPr>
          <w:b/>
          <w:noProof/>
          <w:sz w:val="28"/>
          <w:szCs w:val="24"/>
          <w:lang w:val="el-GR" w:eastAsia="el-GR"/>
        </w:rPr>
        <w:drawing>
          <wp:inline distT="0" distB="0" distL="0" distR="0">
            <wp:extent cx="5486400" cy="2099945"/>
            <wp:effectExtent l="19050" t="0" r="0" b="0"/>
            <wp:docPr id="23" name="Picture 1" descr="http://www.recult-greece-cyprus.eu/assets/images/slide.jpg"/>
            <wp:cNvGraphicFramePr/>
            <a:graphic xmlns:a="http://schemas.openxmlformats.org/drawingml/2006/main">
              <a:graphicData uri="http://schemas.openxmlformats.org/drawingml/2006/picture">
                <pic:pic xmlns:pic="http://schemas.openxmlformats.org/drawingml/2006/picture">
                  <pic:nvPicPr>
                    <pic:cNvPr id="0" name="Εικόνα 82" descr="http://www.recult-greece-cyprus.eu/assets/images/slide.jpg"/>
                    <pic:cNvPicPr>
                      <a:picLocks noChangeAspect="1" noChangeArrowheads="1"/>
                    </pic:cNvPicPr>
                  </pic:nvPicPr>
                  <pic:blipFill>
                    <a:blip r:embed="rId8" cstate="print"/>
                    <a:srcRect/>
                    <a:stretch>
                      <a:fillRect/>
                    </a:stretch>
                  </pic:blipFill>
                  <pic:spPr bwMode="auto">
                    <a:xfrm>
                      <a:off x="0" y="0"/>
                      <a:ext cx="5486400" cy="2099945"/>
                    </a:xfrm>
                    <a:prstGeom prst="rect">
                      <a:avLst/>
                    </a:prstGeom>
                    <a:noFill/>
                  </pic:spPr>
                </pic:pic>
              </a:graphicData>
            </a:graphic>
          </wp:inline>
        </w:drawing>
      </w:r>
    </w:p>
    <w:p w:rsidR="00412108" w:rsidRPr="00A60A9C" w:rsidRDefault="00412108" w:rsidP="00412108">
      <w:pPr>
        <w:pStyle w:val="Header"/>
        <w:rPr>
          <w:rFonts w:ascii="Trebuchet MS" w:hAnsi="Trebuchet MS"/>
          <w:sz w:val="20"/>
          <w:lang w:val="el-GR"/>
        </w:rPr>
      </w:pPr>
    </w:p>
    <w:p w:rsidR="00412108" w:rsidRPr="00A60A9C" w:rsidRDefault="00412108" w:rsidP="00412108">
      <w:pPr>
        <w:pStyle w:val="Header"/>
        <w:rPr>
          <w:rFonts w:ascii="Trebuchet MS" w:hAnsi="Trebuchet MS"/>
          <w:sz w:val="14"/>
          <w:szCs w:val="16"/>
          <w:lang w:val="el-GR"/>
        </w:rPr>
      </w:pPr>
    </w:p>
    <w:p w:rsidR="00412108" w:rsidRPr="00A60A9C" w:rsidRDefault="00412108" w:rsidP="00412108">
      <w:pPr>
        <w:pStyle w:val="Header"/>
        <w:rPr>
          <w:rFonts w:ascii="Trebuchet MS" w:hAnsi="Trebuchet MS"/>
          <w:sz w:val="14"/>
          <w:szCs w:val="16"/>
          <w:lang w:val="el-GR"/>
        </w:rPr>
      </w:pPr>
    </w:p>
    <w:p w:rsidR="00412108" w:rsidRPr="00A60A9C" w:rsidRDefault="00412108" w:rsidP="00412108">
      <w:pPr>
        <w:pStyle w:val="NoSpacing"/>
        <w:jc w:val="center"/>
        <w:rPr>
          <w:rFonts w:ascii="Trebuchet MS" w:hAnsi="Trebuchet MS"/>
          <w:b/>
          <w:bCs/>
          <w:color w:val="00B0F0"/>
          <w:sz w:val="32"/>
          <w:szCs w:val="32"/>
          <w:lang w:val="el-GR"/>
        </w:rPr>
      </w:pPr>
      <w:r w:rsidRPr="00A60A9C">
        <w:rPr>
          <w:rFonts w:ascii="Trebuchet MS" w:hAnsi="Trebuchet MS"/>
          <w:b/>
          <w:bCs/>
          <w:color w:val="00B0F0"/>
          <w:sz w:val="32"/>
          <w:szCs w:val="32"/>
          <w:lang w:val="el-GR"/>
        </w:rPr>
        <w:t>ΕΡΓΟ</w:t>
      </w:r>
    </w:p>
    <w:p w:rsidR="00412108" w:rsidRPr="00A60A9C" w:rsidRDefault="00412108" w:rsidP="00412108">
      <w:pPr>
        <w:pStyle w:val="NoSpacing"/>
        <w:jc w:val="center"/>
        <w:rPr>
          <w:rFonts w:ascii="Trebuchet MS" w:hAnsi="Trebuchet MS"/>
          <w:b/>
          <w:bCs/>
          <w:color w:val="00B0F0"/>
          <w:sz w:val="32"/>
          <w:szCs w:val="32"/>
          <w:lang w:val="el-GR"/>
        </w:rPr>
      </w:pPr>
      <w:r w:rsidRPr="00A60A9C">
        <w:rPr>
          <w:rFonts w:ascii="Trebuchet MS" w:hAnsi="Trebuchet MS"/>
          <w:b/>
          <w:bCs/>
          <w:color w:val="00B0F0"/>
          <w:sz w:val="32"/>
          <w:szCs w:val="32"/>
          <w:lang w:val="el-GR"/>
        </w:rPr>
        <w:t>Ανάδειξη και διάδοση της πολιτιστικής και φυσικής κληρονομιάς μέσα από την ανάπτυξη και θεσμική ενίσχυση του Θρησκευτικού Τουρισμού στη νησιωτική περιοχή της Ελλάδας και της Κύπρου</w:t>
      </w:r>
    </w:p>
    <w:p w:rsidR="00412108" w:rsidRPr="00A60A9C" w:rsidRDefault="00412108" w:rsidP="00412108">
      <w:pPr>
        <w:pStyle w:val="NoSpacing"/>
        <w:jc w:val="center"/>
        <w:rPr>
          <w:rFonts w:ascii="Trebuchet MS" w:hAnsi="Trebuchet MS"/>
          <w:color w:val="00B0F0"/>
          <w:sz w:val="32"/>
          <w:szCs w:val="32"/>
          <w:lang w:val="el-GR"/>
        </w:rPr>
      </w:pPr>
    </w:p>
    <w:p w:rsidR="00412108" w:rsidRPr="00A60A9C" w:rsidRDefault="00412108" w:rsidP="00412108">
      <w:pPr>
        <w:pStyle w:val="NoSpacing"/>
        <w:jc w:val="center"/>
        <w:rPr>
          <w:rFonts w:ascii="Trebuchet MS" w:hAnsi="Trebuchet MS"/>
          <w:color w:val="00B0F0"/>
          <w:sz w:val="32"/>
          <w:szCs w:val="32"/>
          <w:lang w:val="el-GR"/>
        </w:rPr>
      </w:pPr>
      <w:r w:rsidRPr="00A60A9C">
        <w:rPr>
          <w:rFonts w:ascii="Trebuchet MS" w:hAnsi="Trebuchet MS"/>
          <w:color w:val="00B0F0"/>
          <w:sz w:val="32"/>
          <w:szCs w:val="32"/>
          <w:lang w:val="el-GR"/>
        </w:rPr>
        <w:t>(Ακρωνύμιο: RE-CULT)</w:t>
      </w:r>
    </w:p>
    <w:p w:rsidR="00412108" w:rsidRPr="00A60A9C" w:rsidRDefault="00412108" w:rsidP="00412108">
      <w:pPr>
        <w:pStyle w:val="NoSpacing"/>
        <w:rPr>
          <w:rFonts w:ascii="Trebuchet MS" w:hAnsi="Trebuchet MS"/>
          <w:lang w:val="el-GR"/>
        </w:rPr>
      </w:pPr>
    </w:p>
    <w:p w:rsidR="00412108" w:rsidRPr="00A60A9C" w:rsidRDefault="00412108" w:rsidP="00412108">
      <w:pPr>
        <w:pStyle w:val="NoSpacing"/>
        <w:rPr>
          <w:rFonts w:ascii="Trebuchet MS" w:hAnsi="Trebuchet MS"/>
          <w:lang w:val="el-GR"/>
        </w:rPr>
      </w:pPr>
    </w:p>
    <w:p w:rsidR="00412108" w:rsidRPr="00A60A9C" w:rsidRDefault="00412108" w:rsidP="00412108">
      <w:pPr>
        <w:pStyle w:val="NoSpacing"/>
        <w:rPr>
          <w:rFonts w:ascii="Trebuchet MS" w:hAnsi="Trebuchet MS"/>
          <w:lang w:val="el-GR"/>
        </w:rPr>
      </w:pPr>
    </w:p>
    <w:tbl>
      <w:tblPr>
        <w:tblStyle w:val="TableGrid"/>
        <w:tblW w:w="0" w:type="auto"/>
        <w:tblBorders>
          <w:top w:val="single" w:sz="4" w:space="0" w:color="EEECE1" w:themeColor="background2"/>
          <w:left w:val="single" w:sz="4" w:space="0" w:color="EEECE1" w:themeColor="background2"/>
          <w:bottom w:val="single" w:sz="4" w:space="0" w:color="EEECE1" w:themeColor="background2"/>
          <w:right w:val="single" w:sz="4" w:space="0" w:color="EEECE1" w:themeColor="background2"/>
          <w:insideH w:val="single" w:sz="4" w:space="0" w:color="EEECE1" w:themeColor="background2"/>
          <w:insideV w:val="single" w:sz="4" w:space="0" w:color="EEECE1" w:themeColor="background2"/>
        </w:tblBorders>
        <w:tblLook w:val="04A0"/>
      </w:tblPr>
      <w:tblGrid>
        <w:gridCol w:w="3681"/>
        <w:gridCol w:w="5379"/>
      </w:tblGrid>
      <w:tr w:rsidR="00412108" w:rsidRPr="00A60A9C" w:rsidTr="00412108">
        <w:tc>
          <w:tcPr>
            <w:tcW w:w="3681"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00B0F0"/>
            <w:hideMark/>
          </w:tcPr>
          <w:p w:rsidR="00412108" w:rsidRPr="00A60A9C" w:rsidRDefault="00412108">
            <w:pPr>
              <w:pStyle w:val="NoSpacing"/>
              <w:rPr>
                <w:rFonts w:ascii="Trebuchet MS" w:hAnsi="Trebuchet MS"/>
                <w:b/>
                <w:bCs/>
                <w:color w:val="FFFFFF" w:themeColor="background1"/>
                <w:sz w:val="24"/>
                <w:szCs w:val="24"/>
                <w:lang w:val="el-GR" w:eastAsia="en-US"/>
              </w:rPr>
            </w:pPr>
            <w:r w:rsidRPr="00A60A9C">
              <w:rPr>
                <w:rFonts w:ascii="Trebuchet MS" w:hAnsi="Trebuchet MS"/>
                <w:b/>
                <w:bCs/>
                <w:color w:val="FFFFFF" w:themeColor="background1"/>
                <w:sz w:val="24"/>
                <w:szCs w:val="24"/>
                <w:lang w:val="el-GR" w:eastAsia="en-US"/>
              </w:rPr>
              <w:t>ΠΑΚΕΤΟ ΕΡΓΑΣΙΑΣ</w:t>
            </w:r>
          </w:p>
        </w:tc>
        <w:tc>
          <w:tcPr>
            <w:tcW w:w="5379" w:type="dxa"/>
            <w:tcBorders>
              <w:top w:val="single" w:sz="4" w:space="0" w:color="auto"/>
              <w:left w:val="single" w:sz="4" w:space="0" w:color="auto"/>
              <w:bottom w:val="single" w:sz="4" w:space="0" w:color="auto"/>
              <w:right w:val="single" w:sz="4" w:space="0" w:color="auto"/>
            </w:tcBorders>
            <w:hideMark/>
          </w:tcPr>
          <w:p w:rsidR="00412108" w:rsidRPr="00A60A9C" w:rsidRDefault="00412108">
            <w:pPr>
              <w:pStyle w:val="NoSpacing"/>
              <w:rPr>
                <w:rFonts w:ascii="Trebuchet MS" w:hAnsi="Trebuchet MS" w:cstheme="minorHAnsi"/>
                <w:color w:val="000000" w:themeColor="text1"/>
                <w:highlight w:val="yellow"/>
                <w:lang w:val="el-GR" w:eastAsia="en-US"/>
              </w:rPr>
            </w:pPr>
            <w:r w:rsidRPr="00A60A9C">
              <w:rPr>
                <w:rFonts w:ascii="Trebuchet MS" w:hAnsi="Trebuchet MS" w:cstheme="minorHAnsi"/>
                <w:color w:val="000000" w:themeColor="text1"/>
                <w:lang w:val="el-GR" w:eastAsia="en-US"/>
              </w:rPr>
              <w:t>ΠΕ3</w:t>
            </w:r>
          </w:p>
        </w:tc>
      </w:tr>
      <w:tr w:rsidR="00412108" w:rsidRPr="00A60A9C" w:rsidTr="00412108">
        <w:tc>
          <w:tcPr>
            <w:tcW w:w="3681"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00B0F0"/>
            <w:hideMark/>
          </w:tcPr>
          <w:p w:rsidR="00412108" w:rsidRPr="00A60A9C" w:rsidRDefault="00412108">
            <w:pPr>
              <w:pStyle w:val="NoSpacing"/>
              <w:rPr>
                <w:rFonts w:ascii="Trebuchet MS" w:hAnsi="Trebuchet MS"/>
                <w:b/>
                <w:bCs/>
                <w:color w:val="FFFFFF" w:themeColor="background1"/>
                <w:sz w:val="24"/>
                <w:szCs w:val="24"/>
                <w:lang w:val="el-GR" w:eastAsia="en-US"/>
              </w:rPr>
            </w:pPr>
            <w:r w:rsidRPr="00A60A9C">
              <w:rPr>
                <w:rFonts w:ascii="Trebuchet MS" w:hAnsi="Trebuchet MS"/>
                <w:b/>
                <w:bCs/>
                <w:color w:val="FFFFFF" w:themeColor="background1"/>
                <w:sz w:val="24"/>
                <w:szCs w:val="24"/>
                <w:lang w:val="el-GR" w:eastAsia="en-US"/>
              </w:rPr>
              <w:t xml:space="preserve">ΠΑΡΑΔΟΤΕΟ </w:t>
            </w:r>
          </w:p>
        </w:tc>
        <w:tc>
          <w:tcPr>
            <w:tcW w:w="5379" w:type="dxa"/>
            <w:tcBorders>
              <w:top w:val="single" w:sz="4" w:space="0" w:color="auto"/>
              <w:left w:val="single" w:sz="4" w:space="0" w:color="auto"/>
              <w:bottom w:val="single" w:sz="4" w:space="0" w:color="auto"/>
              <w:right w:val="single" w:sz="4" w:space="0" w:color="auto"/>
            </w:tcBorders>
            <w:hideMark/>
          </w:tcPr>
          <w:p w:rsidR="00412108" w:rsidRPr="00A60A9C" w:rsidRDefault="00412108">
            <w:pPr>
              <w:jc w:val="both"/>
              <w:rPr>
                <w:b/>
                <w:sz w:val="24"/>
                <w:szCs w:val="24"/>
                <w:lang w:val="el-GR"/>
              </w:rPr>
            </w:pPr>
            <w:r w:rsidRPr="00A60A9C">
              <w:rPr>
                <w:rFonts w:ascii="Trebuchet MS" w:hAnsi="Trebuchet MS" w:cstheme="minorHAnsi"/>
                <w:color w:val="000000" w:themeColor="text1"/>
                <w:lang w:val="el-GR"/>
              </w:rPr>
              <w:t xml:space="preserve">Παραδοτέο Π.3.4.3 </w:t>
            </w:r>
          </w:p>
          <w:p w:rsidR="00412108" w:rsidRPr="00A60A9C" w:rsidRDefault="00412108">
            <w:pPr>
              <w:jc w:val="both"/>
              <w:rPr>
                <w:b/>
                <w:sz w:val="24"/>
                <w:szCs w:val="24"/>
                <w:lang w:val="el-GR"/>
              </w:rPr>
            </w:pPr>
            <w:r w:rsidRPr="00A60A9C">
              <w:rPr>
                <w:rFonts w:ascii="Trebuchet MS" w:hAnsi="Trebuchet MS" w:cstheme="minorHAnsi"/>
                <w:color w:val="000000" w:themeColor="text1"/>
                <w:lang w:val="el-GR"/>
              </w:rPr>
              <w:t>Διεξαγωγή πρωτογενούς Έρευνας αποτύπωσης στοιχείων που αφορούν στην τουριστική κίνηση και το προφίλ των τουριστών προσκυνηματικού τουρισμού στην Ελλάδα. Καταγραφή κοινής παρουσίασης με Κύπρο</w:t>
            </w:r>
          </w:p>
        </w:tc>
      </w:tr>
      <w:tr w:rsidR="00412108" w:rsidRPr="00A60A9C" w:rsidTr="00412108">
        <w:tc>
          <w:tcPr>
            <w:tcW w:w="3681"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00B0F0"/>
            <w:hideMark/>
          </w:tcPr>
          <w:p w:rsidR="00412108" w:rsidRPr="00A60A9C" w:rsidRDefault="00412108">
            <w:pPr>
              <w:pStyle w:val="NoSpacing"/>
              <w:rPr>
                <w:rFonts w:ascii="Trebuchet MS" w:hAnsi="Trebuchet MS"/>
                <w:b/>
                <w:bCs/>
                <w:color w:val="FFFFFF" w:themeColor="background1"/>
                <w:sz w:val="24"/>
                <w:szCs w:val="24"/>
                <w:lang w:val="el-GR" w:eastAsia="en-US"/>
              </w:rPr>
            </w:pPr>
            <w:r w:rsidRPr="00A60A9C">
              <w:rPr>
                <w:rFonts w:ascii="Trebuchet MS" w:hAnsi="Trebuchet MS"/>
                <w:b/>
                <w:bCs/>
                <w:color w:val="FFFFFF" w:themeColor="background1"/>
                <w:sz w:val="24"/>
                <w:szCs w:val="24"/>
                <w:lang w:val="el-GR" w:eastAsia="en-US"/>
              </w:rPr>
              <w:t>ΥΠΕΥΘΥΝΟΣ ΔΙΚΑΙΟΥΧΟΣ</w:t>
            </w:r>
          </w:p>
        </w:tc>
        <w:tc>
          <w:tcPr>
            <w:tcW w:w="5379" w:type="dxa"/>
            <w:tcBorders>
              <w:top w:val="single" w:sz="4" w:space="0" w:color="auto"/>
              <w:left w:val="single" w:sz="4" w:space="0" w:color="auto"/>
              <w:bottom w:val="single" w:sz="4" w:space="0" w:color="auto"/>
              <w:right w:val="single" w:sz="4" w:space="0" w:color="auto"/>
            </w:tcBorders>
            <w:hideMark/>
          </w:tcPr>
          <w:p w:rsidR="00412108" w:rsidRPr="00A60A9C" w:rsidRDefault="00412108">
            <w:pPr>
              <w:pStyle w:val="NoSpacing"/>
              <w:rPr>
                <w:rFonts w:ascii="Trebuchet MS" w:hAnsi="Trebuchet MS" w:cstheme="minorHAnsi"/>
                <w:color w:val="000000" w:themeColor="text1"/>
                <w:lang w:val="el-GR" w:eastAsia="en-US"/>
              </w:rPr>
            </w:pPr>
            <w:r w:rsidRPr="00A60A9C">
              <w:rPr>
                <w:rFonts w:ascii="Trebuchet MS" w:hAnsi="Trebuchet MS" w:cstheme="minorHAnsi"/>
                <w:color w:val="000000" w:themeColor="text1"/>
                <w:lang w:val="el-GR" w:eastAsia="en-US"/>
              </w:rPr>
              <w:t>Εκκλησία της Ελλάδος</w:t>
            </w:r>
          </w:p>
        </w:tc>
      </w:tr>
      <w:tr w:rsidR="00412108" w:rsidRPr="00A60A9C" w:rsidTr="00412108">
        <w:tc>
          <w:tcPr>
            <w:tcW w:w="3681"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00B0F0"/>
            <w:hideMark/>
          </w:tcPr>
          <w:p w:rsidR="00412108" w:rsidRPr="00A60A9C" w:rsidRDefault="00412108">
            <w:pPr>
              <w:pStyle w:val="NoSpacing"/>
              <w:rPr>
                <w:rFonts w:ascii="Trebuchet MS" w:hAnsi="Trebuchet MS"/>
                <w:b/>
                <w:bCs/>
                <w:color w:val="FFFFFF" w:themeColor="background1"/>
                <w:sz w:val="24"/>
                <w:szCs w:val="24"/>
                <w:lang w:val="el-GR" w:eastAsia="en-US"/>
              </w:rPr>
            </w:pPr>
            <w:r w:rsidRPr="00A60A9C">
              <w:rPr>
                <w:rFonts w:ascii="Trebuchet MS" w:hAnsi="Trebuchet MS"/>
                <w:color w:val="FFFFFF" w:themeColor="background1"/>
                <w:sz w:val="24"/>
                <w:szCs w:val="24"/>
                <w:lang w:val="el-GR" w:eastAsia="en-US"/>
              </w:rPr>
              <w:t>ΈΚΔΟΣΗ:</w:t>
            </w:r>
            <w:r w:rsidRPr="00A60A9C">
              <w:rPr>
                <w:rFonts w:ascii="Trebuchet MS" w:hAnsi="Trebuchet MS"/>
                <w:color w:val="FFFFFF" w:themeColor="background1"/>
                <w:sz w:val="24"/>
                <w:szCs w:val="24"/>
                <w:lang w:val="el-GR" w:eastAsia="en-US"/>
              </w:rPr>
              <w:tab/>
            </w:r>
          </w:p>
        </w:tc>
        <w:tc>
          <w:tcPr>
            <w:tcW w:w="5379" w:type="dxa"/>
            <w:tcBorders>
              <w:top w:val="single" w:sz="4" w:space="0" w:color="auto"/>
              <w:left w:val="single" w:sz="4" w:space="0" w:color="auto"/>
              <w:bottom w:val="single" w:sz="4" w:space="0" w:color="auto"/>
              <w:right w:val="single" w:sz="4" w:space="0" w:color="auto"/>
            </w:tcBorders>
            <w:hideMark/>
          </w:tcPr>
          <w:p w:rsidR="00412108" w:rsidRPr="00A60A9C" w:rsidRDefault="00412108">
            <w:pPr>
              <w:pStyle w:val="NoSpacing"/>
              <w:rPr>
                <w:rFonts w:ascii="Trebuchet MS" w:hAnsi="Trebuchet MS" w:cstheme="minorHAnsi"/>
                <w:color w:val="000000" w:themeColor="text1"/>
                <w:lang w:val="el-GR" w:eastAsia="en-US"/>
              </w:rPr>
            </w:pPr>
            <w:r w:rsidRPr="00A60A9C">
              <w:rPr>
                <w:rFonts w:ascii="Trebuchet MS" w:hAnsi="Trebuchet MS" w:cstheme="minorHAnsi"/>
                <w:color w:val="000000" w:themeColor="text1"/>
                <w:lang w:val="el-GR" w:eastAsia="en-US"/>
              </w:rPr>
              <w:t>Τελική</w:t>
            </w:r>
          </w:p>
        </w:tc>
      </w:tr>
      <w:tr w:rsidR="00412108" w:rsidRPr="00A60A9C" w:rsidTr="00412108">
        <w:tc>
          <w:tcPr>
            <w:tcW w:w="3681"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00B0F0"/>
            <w:hideMark/>
          </w:tcPr>
          <w:p w:rsidR="00412108" w:rsidRPr="00A60A9C" w:rsidRDefault="00412108">
            <w:pPr>
              <w:pStyle w:val="NoSpacing"/>
              <w:rPr>
                <w:rFonts w:ascii="Trebuchet MS" w:hAnsi="Trebuchet MS"/>
                <w:b/>
                <w:bCs/>
                <w:color w:val="FFFFFF" w:themeColor="background1"/>
                <w:sz w:val="24"/>
                <w:szCs w:val="24"/>
                <w:lang w:val="el-GR" w:eastAsia="en-US"/>
              </w:rPr>
            </w:pPr>
            <w:r w:rsidRPr="00A60A9C">
              <w:rPr>
                <w:rFonts w:ascii="Trebuchet MS" w:hAnsi="Trebuchet MS"/>
                <w:color w:val="FFFFFF" w:themeColor="background1"/>
                <w:sz w:val="24"/>
                <w:szCs w:val="24"/>
                <w:lang w:val="el-GR" w:eastAsia="en-US"/>
              </w:rPr>
              <w:t>ΔΙΑΘΕΣΙΜΟΤΗΤΑ:</w:t>
            </w:r>
          </w:p>
        </w:tc>
        <w:tc>
          <w:tcPr>
            <w:tcW w:w="5379" w:type="dxa"/>
            <w:tcBorders>
              <w:top w:val="single" w:sz="4" w:space="0" w:color="auto"/>
              <w:left w:val="single" w:sz="4" w:space="0" w:color="auto"/>
              <w:bottom w:val="single" w:sz="4" w:space="0" w:color="auto"/>
              <w:right w:val="single" w:sz="4" w:space="0" w:color="auto"/>
            </w:tcBorders>
            <w:hideMark/>
          </w:tcPr>
          <w:p w:rsidR="00412108" w:rsidRPr="00A60A9C" w:rsidRDefault="00412108">
            <w:pPr>
              <w:pStyle w:val="NoSpacing"/>
              <w:rPr>
                <w:rFonts w:ascii="Trebuchet MS" w:hAnsi="Trebuchet MS" w:cstheme="minorHAnsi"/>
                <w:color w:val="000000" w:themeColor="text1"/>
                <w:lang w:val="el-GR" w:eastAsia="en-US"/>
              </w:rPr>
            </w:pPr>
            <w:r w:rsidRPr="00A60A9C">
              <w:rPr>
                <w:rFonts w:ascii="Trebuchet MS" w:hAnsi="Trebuchet MS" w:cstheme="minorHAnsi"/>
                <w:color w:val="000000" w:themeColor="text1"/>
                <w:lang w:val="el-GR" w:eastAsia="en-US"/>
              </w:rPr>
              <w:t>Εμπιστευτικό</w:t>
            </w:r>
          </w:p>
        </w:tc>
      </w:tr>
      <w:tr w:rsidR="00412108" w:rsidRPr="00E651B6" w:rsidTr="00412108">
        <w:tc>
          <w:tcPr>
            <w:tcW w:w="3681"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00B0F0"/>
            <w:hideMark/>
          </w:tcPr>
          <w:p w:rsidR="00412108" w:rsidRPr="00A60A9C" w:rsidRDefault="00412108">
            <w:pPr>
              <w:pStyle w:val="NoSpacing"/>
              <w:rPr>
                <w:rFonts w:ascii="Trebuchet MS" w:hAnsi="Trebuchet MS"/>
                <w:color w:val="FFFFFF" w:themeColor="background1"/>
                <w:sz w:val="24"/>
                <w:szCs w:val="24"/>
                <w:lang w:val="el-GR" w:eastAsia="en-US"/>
              </w:rPr>
            </w:pPr>
            <w:r w:rsidRPr="00A60A9C">
              <w:rPr>
                <w:rFonts w:ascii="Trebuchet MS" w:hAnsi="Trebuchet MS"/>
                <w:color w:val="FFFFFF" w:themeColor="background1"/>
                <w:sz w:val="24"/>
                <w:szCs w:val="24"/>
                <w:lang w:val="el-GR" w:eastAsia="en-US"/>
              </w:rPr>
              <w:t xml:space="preserve">ΣΥΝΤΑΚΤΗΣ </w:t>
            </w:r>
          </w:p>
        </w:tc>
        <w:tc>
          <w:tcPr>
            <w:tcW w:w="5379" w:type="dxa"/>
            <w:tcBorders>
              <w:top w:val="single" w:sz="4" w:space="0" w:color="auto"/>
              <w:left w:val="single" w:sz="4" w:space="0" w:color="auto"/>
              <w:bottom w:val="single" w:sz="4" w:space="0" w:color="auto"/>
              <w:right w:val="single" w:sz="4" w:space="0" w:color="auto"/>
            </w:tcBorders>
            <w:hideMark/>
          </w:tcPr>
          <w:p w:rsidR="00412108" w:rsidRPr="00A60A9C" w:rsidRDefault="00412108">
            <w:pPr>
              <w:pStyle w:val="NoSpacing"/>
              <w:rPr>
                <w:rFonts w:ascii="Trebuchet MS" w:hAnsi="Trebuchet MS" w:cstheme="minorHAnsi"/>
                <w:color w:val="000000" w:themeColor="text1"/>
                <w:lang w:val="el-GR" w:eastAsia="en-US"/>
              </w:rPr>
            </w:pPr>
            <w:r w:rsidRPr="00A60A9C">
              <w:rPr>
                <w:rFonts w:ascii="Trebuchet MS" w:hAnsi="Trebuchet MS" w:cstheme="minorHAnsi"/>
                <w:color w:val="000000" w:themeColor="text1"/>
                <w:lang w:val="el-GR" w:eastAsia="en-US"/>
              </w:rPr>
              <w:t>ΕΝΩΣΗ ΕΤΑΙΡΙΩΝ ΓΝΩΣΗ ΑΝΑΠΤΥΞΙΑΚΗ ΣΥΜΒΟΥΛΕΥΤΙΚΗ Ι.Κ.Ε. &amp; ΠΑΛΜΟΣ ΑΝΑΛΥΣΙΣ Ι.Κ.Ε.</w:t>
            </w:r>
          </w:p>
        </w:tc>
      </w:tr>
    </w:tbl>
    <w:p w:rsidR="00412108" w:rsidRPr="00A60A9C" w:rsidRDefault="00412108" w:rsidP="00412108">
      <w:pPr>
        <w:pStyle w:val="NoSpacing"/>
        <w:rPr>
          <w:rFonts w:ascii="Trebuchet MS" w:hAnsi="Trebuchet MS" w:cstheme="minorBidi"/>
          <w:lang w:val="el-GR"/>
        </w:rPr>
      </w:pPr>
    </w:p>
    <w:p w:rsidR="00412108" w:rsidRPr="00A60A9C" w:rsidRDefault="00412108" w:rsidP="00412108">
      <w:pPr>
        <w:rPr>
          <w:rFonts w:ascii="Trebuchet MS" w:hAnsi="Trebuchet MS"/>
          <w:b/>
          <w:color w:val="365F91" w:themeColor="accent1" w:themeShade="BF"/>
          <w:sz w:val="28"/>
          <w:szCs w:val="28"/>
          <w:lang w:val="el-GR"/>
        </w:rPr>
      </w:pPr>
      <w:r w:rsidRPr="00A60A9C">
        <w:rPr>
          <w:noProof/>
          <w:lang w:val="el-GR" w:eastAsia="el-GR"/>
        </w:rPr>
        <w:drawing>
          <wp:anchor distT="0" distB="0" distL="114300" distR="114300" simplePos="0" relativeHeight="251658240" behindDoc="1" locked="0" layoutInCell="1" allowOverlap="1">
            <wp:simplePos x="0" y="0"/>
            <wp:positionH relativeFrom="margin">
              <wp:posOffset>1060450</wp:posOffset>
            </wp:positionH>
            <wp:positionV relativeFrom="paragraph">
              <wp:posOffset>682625</wp:posOffset>
            </wp:positionV>
            <wp:extent cx="3638550" cy="1009650"/>
            <wp:effectExtent l="19050" t="0" r="0" b="0"/>
            <wp:wrapTight wrapText="bothSides">
              <wp:wrapPolygon edited="0">
                <wp:start x="2940" y="4891"/>
                <wp:lineTo x="2149" y="4891"/>
                <wp:lineTo x="1470" y="8558"/>
                <wp:lineTo x="1470" y="15894"/>
                <wp:lineTo x="4637" y="17932"/>
                <wp:lineTo x="-113" y="18340"/>
                <wp:lineTo x="-113" y="20785"/>
                <wp:lineTo x="20921" y="20785"/>
                <wp:lineTo x="21148" y="18747"/>
                <wp:lineTo x="14928" y="17932"/>
                <wp:lineTo x="18320" y="15079"/>
                <wp:lineTo x="18207" y="11411"/>
                <wp:lineTo x="18547" y="8558"/>
                <wp:lineTo x="18547" y="5706"/>
                <wp:lineTo x="18094" y="4891"/>
                <wp:lineTo x="2940" y="4891"/>
              </wp:wrapPolygon>
            </wp:wrapTight>
            <wp:docPr id="24" name="Εικόνα 84" descr="http://www.recult-greece-cyprus.eu/assets/images/footer_credi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4" descr="http://www.recult-greece-cyprus.eu/assets/images/footer_credits.png"/>
                    <pic:cNvPicPr>
                      <a:picLocks noChangeAspect="1" noChangeArrowheads="1"/>
                    </pic:cNvPicPr>
                  </pic:nvPicPr>
                  <pic:blipFill>
                    <a:blip r:embed="rId9" cstate="print"/>
                    <a:srcRect/>
                    <a:stretch>
                      <a:fillRect/>
                    </a:stretch>
                  </pic:blipFill>
                  <pic:spPr bwMode="auto">
                    <a:xfrm>
                      <a:off x="0" y="0"/>
                      <a:ext cx="3638550" cy="1009650"/>
                    </a:xfrm>
                    <a:prstGeom prst="rect">
                      <a:avLst/>
                    </a:prstGeom>
                    <a:noFill/>
                  </pic:spPr>
                </pic:pic>
              </a:graphicData>
            </a:graphic>
          </wp:anchor>
        </w:drawing>
      </w:r>
      <w:r w:rsidRPr="00A60A9C">
        <w:rPr>
          <w:rFonts w:ascii="Trebuchet MS" w:hAnsi="Trebuchet MS"/>
          <w:b/>
          <w:i/>
          <w:iCs/>
          <w:color w:val="00B050"/>
          <w:lang w:val="el-GR"/>
        </w:rPr>
        <w:br w:type="page"/>
      </w:r>
    </w:p>
    <w:sdt>
      <w:sdtPr>
        <w:rPr>
          <w:rFonts w:asciiTheme="minorHAnsi" w:eastAsiaTheme="minorHAnsi" w:hAnsiTheme="minorHAnsi" w:cstheme="minorBidi"/>
          <w:b w:val="0"/>
          <w:bCs w:val="0"/>
          <w:color w:val="auto"/>
          <w:sz w:val="22"/>
          <w:szCs w:val="22"/>
          <w:lang w:val="el-GR"/>
        </w:rPr>
        <w:id w:val="875126908"/>
        <w:docPartObj>
          <w:docPartGallery w:val="Table of Contents"/>
          <w:docPartUnique/>
        </w:docPartObj>
      </w:sdtPr>
      <w:sdtContent>
        <w:p w:rsidR="00021A7D" w:rsidRPr="00A60A9C" w:rsidRDefault="00021A7D">
          <w:pPr>
            <w:pStyle w:val="TOCHeading"/>
            <w:rPr>
              <w:lang w:val="el-GR"/>
            </w:rPr>
          </w:pPr>
          <w:r w:rsidRPr="00A60A9C">
            <w:rPr>
              <w:lang w:val="el-GR"/>
            </w:rPr>
            <w:t>Περιεχόμενα</w:t>
          </w:r>
        </w:p>
        <w:p w:rsidR="00096746" w:rsidRPr="00096746" w:rsidRDefault="001B5862" w:rsidP="00096746">
          <w:pPr>
            <w:pStyle w:val="TOC1"/>
            <w:rPr>
              <w:rFonts w:eastAsiaTheme="minorEastAsia"/>
              <w:lang w:val="el-GR" w:eastAsia="el-GR"/>
            </w:rPr>
          </w:pPr>
          <w:r w:rsidRPr="00A60A9C">
            <w:rPr>
              <w:lang w:val="el-GR"/>
            </w:rPr>
            <w:fldChar w:fldCharType="begin"/>
          </w:r>
          <w:r w:rsidR="00021A7D" w:rsidRPr="00A60A9C">
            <w:rPr>
              <w:lang w:val="el-GR"/>
            </w:rPr>
            <w:instrText xml:space="preserve"> TOC \o "1-3" \h \z \u </w:instrText>
          </w:r>
          <w:r w:rsidRPr="00A60A9C">
            <w:rPr>
              <w:lang w:val="el-GR"/>
            </w:rPr>
            <w:fldChar w:fldCharType="separate"/>
          </w:r>
          <w:hyperlink w:anchor="_Toc69303925" w:history="1">
            <w:r w:rsidR="00096746" w:rsidRPr="00096746">
              <w:rPr>
                <w:rStyle w:val="Hyperlink"/>
              </w:rPr>
              <w:t>1.</w:t>
            </w:r>
            <w:r w:rsidR="00096746" w:rsidRPr="00096746">
              <w:rPr>
                <w:rFonts w:eastAsiaTheme="minorEastAsia"/>
                <w:lang w:val="el-GR" w:eastAsia="el-GR"/>
              </w:rPr>
              <w:tab/>
            </w:r>
            <w:r w:rsidR="00096746" w:rsidRPr="00096746">
              <w:rPr>
                <w:rStyle w:val="Hyperlink"/>
              </w:rPr>
              <w:t>ΜΕΘΟΔΟΛΟΓΙΑ ΕΡΕΥΝΑΣ</w:t>
            </w:r>
            <w:r w:rsidR="00096746" w:rsidRPr="00096746">
              <w:rPr>
                <w:webHidden/>
              </w:rPr>
              <w:tab/>
            </w:r>
            <w:r w:rsidR="00096746" w:rsidRPr="00096746">
              <w:rPr>
                <w:webHidden/>
              </w:rPr>
              <w:fldChar w:fldCharType="begin"/>
            </w:r>
            <w:r w:rsidR="00096746" w:rsidRPr="00096746">
              <w:rPr>
                <w:webHidden/>
              </w:rPr>
              <w:instrText xml:space="preserve"> PAGEREF _Toc69303925 \h </w:instrText>
            </w:r>
            <w:r w:rsidR="00096746" w:rsidRPr="00096746">
              <w:rPr>
                <w:webHidden/>
              </w:rPr>
            </w:r>
            <w:r w:rsidR="00096746" w:rsidRPr="00096746">
              <w:rPr>
                <w:webHidden/>
              </w:rPr>
              <w:fldChar w:fldCharType="separate"/>
            </w:r>
            <w:r w:rsidR="00C41C30">
              <w:rPr>
                <w:webHidden/>
              </w:rPr>
              <w:t>4</w:t>
            </w:r>
            <w:r w:rsidR="00096746" w:rsidRPr="00096746">
              <w:rPr>
                <w:webHidden/>
              </w:rPr>
              <w:fldChar w:fldCharType="end"/>
            </w:r>
          </w:hyperlink>
        </w:p>
        <w:p w:rsidR="00096746" w:rsidRPr="00096746" w:rsidRDefault="00096746">
          <w:pPr>
            <w:pStyle w:val="TOC2"/>
            <w:tabs>
              <w:tab w:val="left" w:pos="880"/>
              <w:tab w:val="right" w:leader="dot" w:pos="9350"/>
            </w:tabs>
            <w:rPr>
              <w:rFonts w:ascii="Trebuchet MS" w:eastAsiaTheme="minorEastAsia" w:hAnsi="Trebuchet MS"/>
              <w:noProof/>
              <w:lang w:val="el-GR" w:eastAsia="el-GR"/>
            </w:rPr>
          </w:pPr>
          <w:hyperlink w:anchor="_Toc69303926" w:history="1">
            <w:r w:rsidRPr="00096746">
              <w:rPr>
                <w:rStyle w:val="Hyperlink"/>
                <w:rFonts w:ascii="Trebuchet MS" w:hAnsi="Trebuchet MS" w:cs="Calibri"/>
                <w:noProof/>
                <w:lang w:val="el-GR"/>
              </w:rPr>
              <w:t>1.1</w:t>
            </w:r>
            <w:r w:rsidRPr="00096746">
              <w:rPr>
                <w:rFonts w:ascii="Trebuchet MS" w:eastAsiaTheme="minorEastAsia" w:hAnsi="Trebuchet MS"/>
                <w:noProof/>
                <w:lang w:val="el-GR" w:eastAsia="el-GR"/>
              </w:rPr>
              <w:tab/>
            </w:r>
            <w:r w:rsidRPr="00096746">
              <w:rPr>
                <w:rStyle w:val="Hyperlink"/>
                <w:rFonts w:ascii="Trebuchet MS" w:hAnsi="Trebuchet MS" w:cs="Calibri"/>
                <w:noProof/>
                <w:lang w:val="el-GR"/>
              </w:rPr>
              <w:t>Αντικείμενο και στόχοι της έρευνας</w:t>
            </w:r>
            <w:r w:rsidRPr="00096746">
              <w:rPr>
                <w:rFonts w:ascii="Trebuchet MS" w:hAnsi="Trebuchet MS"/>
                <w:noProof/>
                <w:webHidden/>
              </w:rPr>
              <w:tab/>
            </w:r>
            <w:r w:rsidRPr="00096746">
              <w:rPr>
                <w:rFonts w:ascii="Trebuchet MS" w:hAnsi="Trebuchet MS"/>
                <w:noProof/>
                <w:webHidden/>
              </w:rPr>
              <w:fldChar w:fldCharType="begin"/>
            </w:r>
            <w:r w:rsidRPr="00096746">
              <w:rPr>
                <w:rFonts w:ascii="Trebuchet MS" w:hAnsi="Trebuchet MS"/>
                <w:noProof/>
                <w:webHidden/>
              </w:rPr>
              <w:instrText xml:space="preserve"> PAGEREF _Toc69303926 \h </w:instrText>
            </w:r>
            <w:r w:rsidRPr="00096746">
              <w:rPr>
                <w:rFonts w:ascii="Trebuchet MS" w:hAnsi="Trebuchet MS"/>
                <w:noProof/>
                <w:webHidden/>
              </w:rPr>
            </w:r>
            <w:r w:rsidRPr="00096746">
              <w:rPr>
                <w:rFonts w:ascii="Trebuchet MS" w:hAnsi="Trebuchet MS"/>
                <w:noProof/>
                <w:webHidden/>
              </w:rPr>
              <w:fldChar w:fldCharType="separate"/>
            </w:r>
            <w:r w:rsidR="00C41C30">
              <w:rPr>
                <w:rFonts w:ascii="Trebuchet MS" w:hAnsi="Trebuchet MS"/>
                <w:noProof/>
                <w:webHidden/>
              </w:rPr>
              <w:t>4</w:t>
            </w:r>
            <w:r w:rsidRPr="00096746">
              <w:rPr>
                <w:rFonts w:ascii="Trebuchet MS" w:hAnsi="Trebuchet MS"/>
                <w:noProof/>
                <w:webHidden/>
              </w:rPr>
              <w:fldChar w:fldCharType="end"/>
            </w:r>
          </w:hyperlink>
        </w:p>
        <w:p w:rsidR="00096746" w:rsidRPr="00096746" w:rsidRDefault="00096746">
          <w:pPr>
            <w:pStyle w:val="TOC2"/>
            <w:tabs>
              <w:tab w:val="left" w:pos="880"/>
              <w:tab w:val="right" w:leader="dot" w:pos="9350"/>
            </w:tabs>
            <w:rPr>
              <w:rFonts w:ascii="Trebuchet MS" w:eastAsiaTheme="minorEastAsia" w:hAnsi="Trebuchet MS"/>
              <w:noProof/>
              <w:lang w:val="el-GR" w:eastAsia="el-GR"/>
            </w:rPr>
          </w:pPr>
          <w:hyperlink w:anchor="_Toc69303927" w:history="1">
            <w:r w:rsidRPr="00096746">
              <w:rPr>
                <w:rStyle w:val="Hyperlink"/>
                <w:rFonts w:ascii="Trebuchet MS" w:hAnsi="Trebuchet MS" w:cs="Calibri"/>
                <w:noProof/>
                <w:lang w:val="el-GR"/>
              </w:rPr>
              <w:t>1.2</w:t>
            </w:r>
            <w:r w:rsidRPr="00096746">
              <w:rPr>
                <w:rFonts w:ascii="Trebuchet MS" w:eastAsiaTheme="minorEastAsia" w:hAnsi="Trebuchet MS"/>
                <w:noProof/>
                <w:lang w:val="el-GR" w:eastAsia="el-GR"/>
              </w:rPr>
              <w:tab/>
            </w:r>
            <w:r w:rsidRPr="00096746">
              <w:rPr>
                <w:rStyle w:val="Hyperlink"/>
                <w:rFonts w:ascii="Trebuchet MS" w:hAnsi="Trebuchet MS" w:cs="Calibri"/>
                <w:noProof/>
                <w:lang w:val="el-GR"/>
              </w:rPr>
              <w:t>Μεθοδολογικά βήματα υλοποίησης έρευνας</w:t>
            </w:r>
            <w:r w:rsidRPr="00096746">
              <w:rPr>
                <w:rFonts w:ascii="Trebuchet MS" w:hAnsi="Trebuchet MS"/>
                <w:noProof/>
                <w:webHidden/>
              </w:rPr>
              <w:tab/>
            </w:r>
            <w:r w:rsidRPr="00096746">
              <w:rPr>
                <w:rFonts w:ascii="Trebuchet MS" w:hAnsi="Trebuchet MS"/>
                <w:noProof/>
                <w:webHidden/>
              </w:rPr>
              <w:fldChar w:fldCharType="begin"/>
            </w:r>
            <w:r w:rsidRPr="00096746">
              <w:rPr>
                <w:rFonts w:ascii="Trebuchet MS" w:hAnsi="Trebuchet MS"/>
                <w:noProof/>
                <w:webHidden/>
              </w:rPr>
              <w:instrText xml:space="preserve"> PAGEREF _Toc69303927 \h </w:instrText>
            </w:r>
            <w:r w:rsidRPr="00096746">
              <w:rPr>
                <w:rFonts w:ascii="Trebuchet MS" w:hAnsi="Trebuchet MS"/>
                <w:noProof/>
                <w:webHidden/>
              </w:rPr>
            </w:r>
            <w:r w:rsidRPr="00096746">
              <w:rPr>
                <w:rFonts w:ascii="Trebuchet MS" w:hAnsi="Trebuchet MS"/>
                <w:noProof/>
                <w:webHidden/>
              </w:rPr>
              <w:fldChar w:fldCharType="separate"/>
            </w:r>
            <w:r w:rsidR="00C41C30">
              <w:rPr>
                <w:rFonts w:ascii="Trebuchet MS" w:hAnsi="Trebuchet MS"/>
                <w:noProof/>
                <w:webHidden/>
              </w:rPr>
              <w:t>4</w:t>
            </w:r>
            <w:r w:rsidRPr="00096746">
              <w:rPr>
                <w:rFonts w:ascii="Trebuchet MS" w:hAnsi="Trebuchet MS"/>
                <w:noProof/>
                <w:webHidden/>
              </w:rPr>
              <w:fldChar w:fldCharType="end"/>
            </w:r>
          </w:hyperlink>
        </w:p>
        <w:p w:rsidR="00096746" w:rsidRPr="00096746" w:rsidRDefault="00096746" w:rsidP="00096746">
          <w:pPr>
            <w:pStyle w:val="TOC1"/>
            <w:rPr>
              <w:rFonts w:eastAsiaTheme="minorEastAsia"/>
              <w:lang w:val="el-GR" w:eastAsia="el-GR"/>
            </w:rPr>
          </w:pPr>
          <w:hyperlink w:anchor="_Toc69303928" w:history="1">
            <w:r w:rsidRPr="00096746">
              <w:rPr>
                <w:rStyle w:val="Hyperlink"/>
              </w:rPr>
              <w:t>2.</w:t>
            </w:r>
            <w:r w:rsidRPr="00096746">
              <w:rPr>
                <w:rFonts w:eastAsiaTheme="minorEastAsia"/>
                <w:lang w:val="el-GR" w:eastAsia="el-GR"/>
              </w:rPr>
              <w:tab/>
            </w:r>
            <w:r w:rsidRPr="00096746">
              <w:rPr>
                <w:rStyle w:val="Hyperlink"/>
              </w:rPr>
              <w:t>ΠΡΟΦΙΛ ΔΕΙΓΜΑΤΟΣ</w:t>
            </w:r>
            <w:r w:rsidRPr="00096746">
              <w:rPr>
                <w:webHidden/>
              </w:rPr>
              <w:tab/>
            </w:r>
            <w:r w:rsidRPr="00096746">
              <w:rPr>
                <w:webHidden/>
              </w:rPr>
              <w:fldChar w:fldCharType="begin"/>
            </w:r>
            <w:r w:rsidRPr="00096746">
              <w:rPr>
                <w:webHidden/>
              </w:rPr>
              <w:instrText xml:space="preserve"> PAGEREF _Toc69303928 \h </w:instrText>
            </w:r>
            <w:r w:rsidRPr="00096746">
              <w:rPr>
                <w:webHidden/>
              </w:rPr>
            </w:r>
            <w:r w:rsidRPr="00096746">
              <w:rPr>
                <w:webHidden/>
              </w:rPr>
              <w:fldChar w:fldCharType="separate"/>
            </w:r>
            <w:r w:rsidR="00C41C30">
              <w:rPr>
                <w:webHidden/>
              </w:rPr>
              <w:t>7</w:t>
            </w:r>
            <w:r w:rsidRPr="00096746">
              <w:rPr>
                <w:webHidden/>
              </w:rPr>
              <w:fldChar w:fldCharType="end"/>
            </w:r>
          </w:hyperlink>
        </w:p>
        <w:p w:rsidR="00096746" w:rsidRPr="00096746" w:rsidRDefault="00096746" w:rsidP="00096746">
          <w:pPr>
            <w:pStyle w:val="TOC1"/>
            <w:rPr>
              <w:rFonts w:eastAsiaTheme="minorEastAsia"/>
              <w:lang w:val="el-GR" w:eastAsia="el-GR"/>
            </w:rPr>
          </w:pPr>
          <w:hyperlink w:anchor="_Toc69303929" w:history="1">
            <w:r w:rsidRPr="00096746">
              <w:rPr>
                <w:rStyle w:val="Hyperlink"/>
              </w:rPr>
              <w:t>3.</w:t>
            </w:r>
            <w:r w:rsidRPr="00096746">
              <w:rPr>
                <w:rFonts w:eastAsiaTheme="minorEastAsia"/>
                <w:lang w:val="el-GR" w:eastAsia="el-GR"/>
              </w:rPr>
              <w:tab/>
            </w:r>
            <w:r w:rsidRPr="00096746">
              <w:rPr>
                <w:rStyle w:val="Hyperlink"/>
              </w:rPr>
              <w:t>ΑΠΟΤΕΛΕΣΜΑΤΑ ΕΡΕΥΝΑΣ</w:t>
            </w:r>
            <w:r w:rsidRPr="00096746">
              <w:rPr>
                <w:webHidden/>
              </w:rPr>
              <w:tab/>
            </w:r>
            <w:r w:rsidRPr="00096746">
              <w:rPr>
                <w:webHidden/>
              </w:rPr>
              <w:fldChar w:fldCharType="begin"/>
            </w:r>
            <w:r w:rsidRPr="00096746">
              <w:rPr>
                <w:webHidden/>
              </w:rPr>
              <w:instrText xml:space="preserve"> PAGEREF _Toc69303929 \h </w:instrText>
            </w:r>
            <w:r w:rsidRPr="00096746">
              <w:rPr>
                <w:webHidden/>
              </w:rPr>
            </w:r>
            <w:r w:rsidRPr="00096746">
              <w:rPr>
                <w:webHidden/>
              </w:rPr>
              <w:fldChar w:fldCharType="separate"/>
            </w:r>
            <w:r w:rsidR="00C41C30">
              <w:rPr>
                <w:webHidden/>
              </w:rPr>
              <w:t>11</w:t>
            </w:r>
            <w:r w:rsidRPr="00096746">
              <w:rPr>
                <w:webHidden/>
              </w:rPr>
              <w:fldChar w:fldCharType="end"/>
            </w:r>
          </w:hyperlink>
        </w:p>
        <w:p w:rsidR="00096746" w:rsidRPr="00096746" w:rsidRDefault="00096746" w:rsidP="00096746">
          <w:pPr>
            <w:pStyle w:val="TOC1"/>
            <w:rPr>
              <w:rFonts w:eastAsiaTheme="minorEastAsia"/>
              <w:lang w:val="el-GR" w:eastAsia="el-GR"/>
            </w:rPr>
          </w:pPr>
          <w:hyperlink w:anchor="_Toc69303930" w:history="1">
            <w:r w:rsidRPr="00096746">
              <w:rPr>
                <w:rStyle w:val="Hyperlink"/>
              </w:rPr>
              <w:t>4.</w:t>
            </w:r>
            <w:r w:rsidRPr="00096746">
              <w:rPr>
                <w:rFonts w:eastAsiaTheme="minorEastAsia"/>
                <w:lang w:val="el-GR" w:eastAsia="el-GR"/>
              </w:rPr>
              <w:tab/>
            </w:r>
            <w:r w:rsidRPr="00096746">
              <w:rPr>
                <w:rStyle w:val="Hyperlink"/>
              </w:rPr>
              <w:t>ΣΥΝΟΨΗ ΕΡΕΥΝΑΣ</w:t>
            </w:r>
            <w:r w:rsidRPr="00096746">
              <w:rPr>
                <w:webHidden/>
              </w:rPr>
              <w:tab/>
            </w:r>
            <w:r w:rsidRPr="00096746">
              <w:rPr>
                <w:webHidden/>
              </w:rPr>
              <w:fldChar w:fldCharType="begin"/>
            </w:r>
            <w:r w:rsidRPr="00096746">
              <w:rPr>
                <w:webHidden/>
              </w:rPr>
              <w:instrText xml:space="preserve"> PAGEREF _Toc69303930 \h </w:instrText>
            </w:r>
            <w:r w:rsidRPr="00096746">
              <w:rPr>
                <w:webHidden/>
              </w:rPr>
            </w:r>
            <w:r w:rsidRPr="00096746">
              <w:rPr>
                <w:webHidden/>
              </w:rPr>
              <w:fldChar w:fldCharType="separate"/>
            </w:r>
            <w:r w:rsidR="00C41C30">
              <w:rPr>
                <w:webHidden/>
              </w:rPr>
              <w:t>31</w:t>
            </w:r>
            <w:r w:rsidRPr="00096746">
              <w:rPr>
                <w:webHidden/>
              </w:rPr>
              <w:fldChar w:fldCharType="end"/>
            </w:r>
          </w:hyperlink>
        </w:p>
        <w:p w:rsidR="00021A7D" w:rsidRPr="00A60A9C" w:rsidRDefault="001B5862">
          <w:pPr>
            <w:rPr>
              <w:lang w:val="el-GR"/>
            </w:rPr>
          </w:pPr>
          <w:r w:rsidRPr="00A60A9C">
            <w:rPr>
              <w:lang w:val="el-GR"/>
            </w:rPr>
            <w:fldChar w:fldCharType="end"/>
          </w:r>
        </w:p>
      </w:sdtContent>
    </w:sdt>
    <w:p w:rsidR="00412108" w:rsidRPr="00A60A9C" w:rsidRDefault="00412108">
      <w:pPr>
        <w:rPr>
          <w:b/>
          <w:sz w:val="28"/>
          <w:szCs w:val="24"/>
          <w:lang w:val="el-GR"/>
        </w:rPr>
      </w:pPr>
    </w:p>
    <w:p w:rsidR="00023294" w:rsidRPr="00023294" w:rsidRDefault="00412108">
      <w:pPr>
        <w:rPr>
          <w:noProof/>
          <w:szCs w:val="20"/>
        </w:rPr>
      </w:pPr>
      <w:r w:rsidRPr="00A60A9C">
        <w:rPr>
          <w:b/>
          <w:sz w:val="28"/>
          <w:szCs w:val="24"/>
          <w:lang w:val="el-GR"/>
        </w:rPr>
        <w:br w:type="page"/>
      </w:r>
      <w:r w:rsidR="001B5862" w:rsidRPr="00023294">
        <w:rPr>
          <w:szCs w:val="20"/>
          <w:lang w:val="el-GR"/>
        </w:rPr>
        <w:fldChar w:fldCharType="begin"/>
      </w:r>
      <w:r w:rsidR="00697FB2" w:rsidRPr="00023294">
        <w:rPr>
          <w:szCs w:val="20"/>
          <w:lang w:val="el-GR"/>
        </w:rPr>
        <w:instrText xml:space="preserve"> TOC \h \z \c "Διάγραμμα" </w:instrText>
      </w:r>
      <w:r w:rsidR="001B5862" w:rsidRPr="00023294">
        <w:rPr>
          <w:szCs w:val="20"/>
          <w:lang w:val="el-GR"/>
        </w:rPr>
        <w:fldChar w:fldCharType="separate"/>
      </w:r>
    </w:p>
    <w:p w:rsidR="00023294" w:rsidRPr="00023294" w:rsidRDefault="001B5862">
      <w:pPr>
        <w:pStyle w:val="TableofFigures"/>
        <w:tabs>
          <w:tab w:val="right" w:leader="dot" w:pos="9350"/>
        </w:tabs>
        <w:rPr>
          <w:rFonts w:eastAsiaTheme="minorEastAsia"/>
          <w:noProof/>
          <w:szCs w:val="20"/>
          <w:lang w:val="el-GR" w:eastAsia="el-GR"/>
        </w:rPr>
      </w:pPr>
      <w:hyperlink w:anchor="_Toc69228639" w:history="1">
        <w:r w:rsidR="00023294" w:rsidRPr="00023294">
          <w:rPr>
            <w:rStyle w:val="Hyperlink"/>
            <w:noProof/>
            <w:szCs w:val="20"/>
            <w:lang w:val="el-GR"/>
          </w:rPr>
          <w:t>Διάγραμμα 1 Κατανομή ερωτώμενων ανά φύλο</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_Toc69228639 \h </w:instrText>
        </w:r>
        <w:r w:rsidRPr="00023294">
          <w:rPr>
            <w:noProof/>
            <w:webHidden/>
            <w:szCs w:val="20"/>
          </w:rPr>
        </w:r>
        <w:r w:rsidRPr="00023294">
          <w:rPr>
            <w:noProof/>
            <w:webHidden/>
            <w:szCs w:val="20"/>
          </w:rPr>
          <w:fldChar w:fldCharType="separate"/>
        </w:r>
        <w:r w:rsidR="00C41C30">
          <w:rPr>
            <w:noProof/>
            <w:webHidden/>
            <w:szCs w:val="20"/>
          </w:rPr>
          <w:t>7</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40" w:history="1">
        <w:r w:rsidR="00023294" w:rsidRPr="00023294">
          <w:rPr>
            <w:rStyle w:val="Hyperlink"/>
            <w:noProof/>
            <w:szCs w:val="20"/>
            <w:lang w:val="el-GR"/>
          </w:rPr>
          <w:t>Διάγραμμα 2 Κατανομή ερωτώμενων ανά εθνικότητα</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_Toc69228640 \h </w:instrText>
        </w:r>
        <w:r w:rsidRPr="00023294">
          <w:rPr>
            <w:noProof/>
            <w:webHidden/>
            <w:szCs w:val="20"/>
          </w:rPr>
        </w:r>
        <w:r w:rsidRPr="00023294">
          <w:rPr>
            <w:noProof/>
            <w:webHidden/>
            <w:szCs w:val="20"/>
          </w:rPr>
          <w:fldChar w:fldCharType="separate"/>
        </w:r>
        <w:r w:rsidR="00C41C30">
          <w:rPr>
            <w:noProof/>
            <w:webHidden/>
            <w:szCs w:val="20"/>
          </w:rPr>
          <w:t>7</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41" w:history="1">
        <w:r w:rsidR="00023294" w:rsidRPr="00023294">
          <w:rPr>
            <w:rStyle w:val="Hyperlink"/>
            <w:noProof/>
            <w:szCs w:val="20"/>
            <w:lang w:val="el-GR"/>
          </w:rPr>
          <w:t>Διάγραμμα 3 Τόπος διαμονής ερωτώμενων Ελλήνων</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_Toc69228641 \h </w:instrText>
        </w:r>
        <w:r w:rsidRPr="00023294">
          <w:rPr>
            <w:noProof/>
            <w:webHidden/>
            <w:szCs w:val="20"/>
          </w:rPr>
        </w:r>
        <w:r w:rsidRPr="00023294">
          <w:rPr>
            <w:noProof/>
            <w:webHidden/>
            <w:szCs w:val="20"/>
          </w:rPr>
          <w:fldChar w:fldCharType="separate"/>
        </w:r>
        <w:r w:rsidR="00C41C30">
          <w:rPr>
            <w:noProof/>
            <w:webHidden/>
            <w:szCs w:val="20"/>
          </w:rPr>
          <w:t>8</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42" w:history="1">
        <w:r w:rsidR="00023294" w:rsidRPr="00023294">
          <w:rPr>
            <w:rStyle w:val="Hyperlink"/>
            <w:noProof/>
            <w:szCs w:val="20"/>
            <w:lang w:val="el-GR"/>
          </w:rPr>
          <w:t>Διάγραμμα 4 Κατανομή ερωτώμενων ανά ηλικία</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_Toc69228642 \h </w:instrText>
        </w:r>
        <w:r w:rsidRPr="00023294">
          <w:rPr>
            <w:noProof/>
            <w:webHidden/>
            <w:szCs w:val="20"/>
          </w:rPr>
        </w:r>
        <w:r w:rsidRPr="00023294">
          <w:rPr>
            <w:noProof/>
            <w:webHidden/>
            <w:szCs w:val="20"/>
          </w:rPr>
          <w:fldChar w:fldCharType="separate"/>
        </w:r>
        <w:r w:rsidR="00C41C30">
          <w:rPr>
            <w:noProof/>
            <w:webHidden/>
            <w:szCs w:val="20"/>
          </w:rPr>
          <w:t>8</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43" w:history="1">
        <w:r w:rsidR="00023294" w:rsidRPr="00023294">
          <w:rPr>
            <w:rStyle w:val="Hyperlink"/>
            <w:noProof/>
            <w:szCs w:val="20"/>
            <w:lang w:val="el-GR"/>
          </w:rPr>
          <w:t>Διάγραμμα 5 Κατανομή ερωτώμενων ανά οικογενειακή κατάσταση</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_Toc69228643 \h </w:instrText>
        </w:r>
        <w:r w:rsidRPr="00023294">
          <w:rPr>
            <w:noProof/>
            <w:webHidden/>
            <w:szCs w:val="20"/>
          </w:rPr>
        </w:r>
        <w:r w:rsidRPr="00023294">
          <w:rPr>
            <w:noProof/>
            <w:webHidden/>
            <w:szCs w:val="20"/>
          </w:rPr>
          <w:fldChar w:fldCharType="separate"/>
        </w:r>
        <w:r w:rsidR="00C41C30">
          <w:rPr>
            <w:noProof/>
            <w:webHidden/>
            <w:szCs w:val="20"/>
          </w:rPr>
          <w:t>9</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44" w:history="1">
        <w:r w:rsidR="00023294" w:rsidRPr="00023294">
          <w:rPr>
            <w:rStyle w:val="Hyperlink"/>
            <w:noProof/>
            <w:szCs w:val="20"/>
            <w:lang w:val="el-GR"/>
          </w:rPr>
          <w:t>Διάγραμμα 6 Κατανομή ερωτώμενων ανά επίπεδο εκπαίδευσης</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_Toc69228644 \h </w:instrText>
        </w:r>
        <w:r w:rsidRPr="00023294">
          <w:rPr>
            <w:noProof/>
            <w:webHidden/>
            <w:szCs w:val="20"/>
          </w:rPr>
        </w:r>
        <w:r w:rsidRPr="00023294">
          <w:rPr>
            <w:noProof/>
            <w:webHidden/>
            <w:szCs w:val="20"/>
          </w:rPr>
          <w:fldChar w:fldCharType="separate"/>
        </w:r>
        <w:r w:rsidR="00C41C30">
          <w:rPr>
            <w:noProof/>
            <w:webHidden/>
            <w:szCs w:val="20"/>
          </w:rPr>
          <w:t>9</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45" w:history="1">
        <w:r w:rsidR="00023294" w:rsidRPr="00023294">
          <w:rPr>
            <w:rStyle w:val="Hyperlink"/>
            <w:noProof/>
            <w:szCs w:val="20"/>
            <w:lang w:val="el-GR"/>
          </w:rPr>
          <w:t>Διάγραμμα 7 Κατανομή ερωτώμενων ανά επάγγελμα/ιδιότητα</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_Toc69228645 \h </w:instrText>
        </w:r>
        <w:r w:rsidRPr="00023294">
          <w:rPr>
            <w:noProof/>
            <w:webHidden/>
            <w:szCs w:val="20"/>
          </w:rPr>
        </w:r>
        <w:r w:rsidRPr="00023294">
          <w:rPr>
            <w:noProof/>
            <w:webHidden/>
            <w:szCs w:val="20"/>
          </w:rPr>
          <w:fldChar w:fldCharType="separate"/>
        </w:r>
        <w:r w:rsidR="00C41C30">
          <w:rPr>
            <w:noProof/>
            <w:webHidden/>
            <w:szCs w:val="20"/>
          </w:rPr>
          <w:t>10</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46" w:history="1">
        <w:r w:rsidR="00023294" w:rsidRPr="00023294">
          <w:rPr>
            <w:rStyle w:val="Hyperlink"/>
            <w:noProof/>
            <w:szCs w:val="20"/>
            <w:lang w:val="el-GR"/>
          </w:rPr>
          <w:t>Διάγραμμα 8 Κατανομή ερωτώμενων ανά ετήσιο οικογενειακό εισόδημα</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_Toc69228646 \h </w:instrText>
        </w:r>
        <w:r w:rsidRPr="00023294">
          <w:rPr>
            <w:noProof/>
            <w:webHidden/>
            <w:szCs w:val="20"/>
          </w:rPr>
        </w:r>
        <w:r w:rsidRPr="00023294">
          <w:rPr>
            <w:noProof/>
            <w:webHidden/>
            <w:szCs w:val="20"/>
          </w:rPr>
          <w:fldChar w:fldCharType="separate"/>
        </w:r>
        <w:r w:rsidR="00C41C30">
          <w:rPr>
            <w:noProof/>
            <w:webHidden/>
            <w:szCs w:val="20"/>
          </w:rPr>
          <w:t>10</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47" w:history="1">
        <w:r w:rsidR="00023294" w:rsidRPr="00023294">
          <w:rPr>
            <w:rStyle w:val="Hyperlink"/>
            <w:noProof/>
            <w:szCs w:val="20"/>
            <w:lang w:val="el-GR"/>
          </w:rPr>
          <w:t>Διάγραμμα 9 Ποσοστά των περιοχών επίσκεψης και αναφοράς</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_Toc69228647 \h </w:instrText>
        </w:r>
        <w:r w:rsidRPr="00023294">
          <w:rPr>
            <w:noProof/>
            <w:webHidden/>
            <w:szCs w:val="20"/>
          </w:rPr>
        </w:r>
        <w:r w:rsidRPr="00023294">
          <w:rPr>
            <w:noProof/>
            <w:webHidden/>
            <w:szCs w:val="20"/>
          </w:rPr>
          <w:fldChar w:fldCharType="separate"/>
        </w:r>
        <w:r w:rsidR="00C41C30">
          <w:rPr>
            <w:noProof/>
            <w:webHidden/>
            <w:szCs w:val="20"/>
          </w:rPr>
          <w:t>11</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48" w:history="1">
        <w:r w:rsidR="00023294" w:rsidRPr="00023294">
          <w:rPr>
            <w:rStyle w:val="Hyperlink"/>
            <w:noProof/>
            <w:szCs w:val="20"/>
            <w:lang w:val="el-GR"/>
          </w:rPr>
          <w:t>Διάγραμμα 10 Λόγοι επίσκεψης στις υπό εξέταση περιοχές</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_Toc69228648 \h </w:instrText>
        </w:r>
        <w:r w:rsidRPr="00023294">
          <w:rPr>
            <w:noProof/>
            <w:webHidden/>
            <w:szCs w:val="20"/>
          </w:rPr>
        </w:r>
        <w:r w:rsidRPr="00023294">
          <w:rPr>
            <w:noProof/>
            <w:webHidden/>
            <w:szCs w:val="20"/>
          </w:rPr>
          <w:fldChar w:fldCharType="separate"/>
        </w:r>
        <w:r w:rsidR="00C41C30">
          <w:rPr>
            <w:noProof/>
            <w:webHidden/>
            <w:szCs w:val="20"/>
          </w:rPr>
          <w:t>11</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49" w:history="1">
        <w:r w:rsidR="00023294" w:rsidRPr="00023294">
          <w:rPr>
            <w:rStyle w:val="Hyperlink"/>
            <w:noProof/>
            <w:szCs w:val="20"/>
            <w:lang w:val="el-GR"/>
          </w:rPr>
          <w:t>Διάγραμμα 11 Με ποιον επισκέφθηκαν οι ερωτώμενοι την περιοχή αναφοράς</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_Toc69228649 \h </w:instrText>
        </w:r>
        <w:r w:rsidRPr="00023294">
          <w:rPr>
            <w:noProof/>
            <w:webHidden/>
            <w:szCs w:val="20"/>
          </w:rPr>
        </w:r>
        <w:r w:rsidRPr="00023294">
          <w:rPr>
            <w:noProof/>
            <w:webHidden/>
            <w:szCs w:val="20"/>
          </w:rPr>
          <w:fldChar w:fldCharType="separate"/>
        </w:r>
        <w:r w:rsidR="00C41C30">
          <w:rPr>
            <w:noProof/>
            <w:webHidden/>
            <w:szCs w:val="20"/>
          </w:rPr>
          <w:t>12</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50" w:history="1">
        <w:r w:rsidR="00023294" w:rsidRPr="00023294">
          <w:rPr>
            <w:rStyle w:val="Hyperlink"/>
            <w:noProof/>
            <w:szCs w:val="20"/>
            <w:lang w:val="el-GR"/>
          </w:rPr>
          <w:t>Διάγραμμα 12 Είδος διαμονής</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_Toc69228650 \h </w:instrText>
        </w:r>
        <w:r w:rsidRPr="00023294">
          <w:rPr>
            <w:noProof/>
            <w:webHidden/>
            <w:szCs w:val="20"/>
          </w:rPr>
        </w:r>
        <w:r w:rsidRPr="00023294">
          <w:rPr>
            <w:noProof/>
            <w:webHidden/>
            <w:szCs w:val="20"/>
          </w:rPr>
          <w:fldChar w:fldCharType="separate"/>
        </w:r>
        <w:r w:rsidR="00C41C30">
          <w:rPr>
            <w:noProof/>
            <w:webHidden/>
            <w:szCs w:val="20"/>
          </w:rPr>
          <w:t>13</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51" w:history="1">
        <w:r w:rsidR="00023294" w:rsidRPr="00023294">
          <w:rPr>
            <w:rStyle w:val="Hyperlink"/>
            <w:noProof/>
            <w:szCs w:val="20"/>
            <w:lang w:val="el-GR"/>
          </w:rPr>
          <w:t>Διάγραμμα 13 Αριθμός διανυκτερεύσεων ανά είδος καταλύματος</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_Toc69228651 \h </w:instrText>
        </w:r>
        <w:r w:rsidRPr="00023294">
          <w:rPr>
            <w:noProof/>
            <w:webHidden/>
            <w:szCs w:val="20"/>
          </w:rPr>
        </w:r>
        <w:r w:rsidRPr="00023294">
          <w:rPr>
            <w:noProof/>
            <w:webHidden/>
            <w:szCs w:val="20"/>
          </w:rPr>
          <w:fldChar w:fldCharType="separate"/>
        </w:r>
        <w:r w:rsidR="00C41C30">
          <w:rPr>
            <w:noProof/>
            <w:webHidden/>
            <w:szCs w:val="20"/>
          </w:rPr>
          <w:t>13</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52" w:history="1">
        <w:r w:rsidR="00023294" w:rsidRPr="00023294">
          <w:rPr>
            <w:rStyle w:val="Hyperlink"/>
            <w:noProof/>
            <w:szCs w:val="20"/>
            <w:lang w:val="el-GR"/>
          </w:rPr>
          <w:t>Διάγραμμα 14 Θρησκευτικά μνημεία στη Λέσβο</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_Toc69228652 \h </w:instrText>
        </w:r>
        <w:r w:rsidRPr="00023294">
          <w:rPr>
            <w:noProof/>
            <w:webHidden/>
            <w:szCs w:val="20"/>
          </w:rPr>
        </w:r>
        <w:r w:rsidRPr="00023294">
          <w:rPr>
            <w:noProof/>
            <w:webHidden/>
            <w:szCs w:val="20"/>
          </w:rPr>
          <w:fldChar w:fldCharType="separate"/>
        </w:r>
        <w:r w:rsidR="00C41C30">
          <w:rPr>
            <w:noProof/>
            <w:webHidden/>
            <w:szCs w:val="20"/>
          </w:rPr>
          <w:t>15</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53" w:history="1">
        <w:r w:rsidR="00023294" w:rsidRPr="00023294">
          <w:rPr>
            <w:rStyle w:val="Hyperlink"/>
            <w:noProof/>
            <w:szCs w:val="20"/>
            <w:lang w:val="el-GR"/>
          </w:rPr>
          <w:t>Διάγραμμα 15 Θρησκευτικά μνημεία στη Λήμνο</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_Toc69228653 \h </w:instrText>
        </w:r>
        <w:r w:rsidRPr="00023294">
          <w:rPr>
            <w:noProof/>
            <w:webHidden/>
            <w:szCs w:val="20"/>
          </w:rPr>
        </w:r>
        <w:r w:rsidRPr="00023294">
          <w:rPr>
            <w:noProof/>
            <w:webHidden/>
            <w:szCs w:val="20"/>
          </w:rPr>
          <w:fldChar w:fldCharType="separate"/>
        </w:r>
        <w:r w:rsidR="00C41C30">
          <w:rPr>
            <w:noProof/>
            <w:webHidden/>
            <w:szCs w:val="20"/>
          </w:rPr>
          <w:t>15</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54" w:history="1">
        <w:r w:rsidR="00023294" w:rsidRPr="00023294">
          <w:rPr>
            <w:rStyle w:val="Hyperlink"/>
            <w:noProof/>
            <w:szCs w:val="20"/>
            <w:lang w:val="el-GR"/>
          </w:rPr>
          <w:t>Διάγραμμα 16 Θρησκευτικά μνημεία στη Νάξο</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_Toc69228654 \h </w:instrText>
        </w:r>
        <w:r w:rsidRPr="00023294">
          <w:rPr>
            <w:noProof/>
            <w:webHidden/>
            <w:szCs w:val="20"/>
          </w:rPr>
        </w:r>
        <w:r w:rsidRPr="00023294">
          <w:rPr>
            <w:noProof/>
            <w:webHidden/>
            <w:szCs w:val="20"/>
          </w:rPr>
          <w:fldChar w:fldCharType="separate"/>
        </w:r>
        <w:r w:rsidR="00C41C30">
          <w:rPr>
            <w:noProof/>
            <w:webHidden/>
            <w:szCs w:val="20"/>
          </w:rPr>
          <w:t>16</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55" w:history="1">
        <w:r w:rsidR="00023294" w:rsidRPr="00023294">
          <w:rPr>
            <w:rStyle w:val="Hyperlink"/>
            <w:noProof/>
            <w:szCs w:val="20"/>
            <w:lang w:val="el-GR"/>
          </w:rPr>
          <w:t>Διάγραμμα 17 Θρησκευτικά μνημεία στην Πάρο</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_Toc69228655 \h </w:instrText>
        </w:r>
        <w:r w:rsidRPr="00023294">
          <w:rPr>
            <w:noProof/>
            <w:webHidden/>
            <w:szCs w:val="20"/>
          </w:rPr>
        </w:r>
        <w:r w:rsidRPr="00023294">
          <w:rPr>
            <w:noProof/>
            <w:webHidden/>
            <w:szCs w:val="20"/>
          </w:rPr>
          <w:fldChar w:fldCharType="separate"/>
        </w:r>
        <w:r w:rsidR="00C41C30">
          <w:rPr>
            <w:noProof/>
            <w:webHidden/>
            <w:szCs w:val="20"/>
          </w:rPr>
          <w:t>16</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56" w:history="1">
        <w:r w:rsidR="00023294" w:rsidRPr="00023294">
          <w:rPr>
            <w:rStyle w:val="Hyperlink"/>
            <w:noProof/>
            <w:szCs w:val="20"/>
            <w:lang w:val="el-GR"/>
          </w:rPr>
          <w:t>Διάγραμμα 18 Θρησκευτικά μνημεία στη Σάμο</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_Toc69228656 \h </w:instrText>
        </w:r>
        <w:r w:rsidRPr="00023294">
          <w:rPr>
            <w:noProof/>
            <w:webHidden/>
            <w:szCs w:val="20"/>
          </w:rPr>
        </w:r>
        <w:r w:rsidRPr="00023294">
          <w:rPr>
            <w:noProof/>
            <w:webHidden/>
            <w:szCs w:val="20"/>
          </w:rPr>
          <w:fldChar w:fldCharType="separate"/>
        </w:r>
        <w:r w:rsidR="00C41C30">
          <w:rPr>
            <w:noProof/>
            <w:webHidden/>
            <w:szCs w:val="20"/>
          </w:rPr>
          <w:t>17</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57" w:history="1">
        <w:r w:rsidR="00023294" w:rsidRPr="00023294">
          <w:rPr>
            <w:rStyle w:val="Hyperlink"/>
            <w:noProof/>
            <w:szCs w:val="20"/>
            <w:lang w:val="el-GR"/>
          </w:rPr>
          <w:t>Διάγραμμα 19 Θρησκευτικά μνημεία στη Σαντορίνη</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_Toc69228657 \h </w:instrText>
        </w:r>
        <w:r w:rsidRPr="00023294">
          <w:rPr>
            <w:noProof/>
            <w:webHidden/>
            <w:szCs w:val="20"/>
          </w:rPr>
        </w:r>
        <w:r w:rsidRPr="00023294">
          <w:rPr>
            <w:noProof/>
            <w:webHidden/>
            <w:szCs w:val="20"/>
          </w:rPr>
          <w:fldChar w:fldCharType="separate"/>
        </w:r>
        <w:r w:rsidR="00C41C30">
          <w:rPr>
            <w:noProof/>
            <w:webHidden/>
            <w:szCs w:val="20"/>
          </w:rPr>
          <w:t>17</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58" w:history="1">
        <w:r w:rsidR="00023294" w:rsidRPr="00023294">
          <w:rPr>
            <w:rStyle w:val="Hyperlink"/>
            <w:noProof/>
            <w:szCs w:val="20"/>
            <w:lang w:val="el-GR"/>
          </w:rPr>
          <w:t>Διάγραμμα 20 Θρησκευτικά μνημεία στη Σύρο</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_Toc69228658 \h </w:instrText>
        </w:r>
        <w:r w:rsidRPr="00023294">
          <w:rPr>
            <w:noProof/>
            <w:webHidden/>
            <w:szCs w:val="20"/>
          </w:rPr>
        </w:r>
        <w:r w:rsidRPr="00023294">
          <w:rPr>
            <w:noProof/>
            <w:webHidden/>
            <w:szCs w:val="20"/>
          </w:rPr>
          <w:fldChar w:fldCharType="separate"/>
        </w:r>
        <w:r w:rsidR="00C41C30">
          <w:rPr>
            <w:noProof/>
            <w:webHidden/>
            <w:szCs w:val="20"/>
          </w:rPr>
          <w:t>18</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59" w:history="1">
        <w:r w:rsidR="00023294" w:rsidRPr="00023294">
          <w:rPr>
            <w:rStyle w:val="Hyperlink"/>
            <w:noProof/>
            <w:szCs w:val="20"/>
            <w:lang w:val="el-GR"/>
          </w:rPr>
          <w:t>Διάγραμμα 21 Θρησκευτικά μνημεία στη Χίο</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_Toc69228659 \h </w:instrText>
        </w:r>
        <w:r w:rsidRPr="00023294">
          <w:rPr>
            <w:noProof/>
            <w:webHidden/>
            <w:szCs w:val="20"/>
          </w:rPr>
        </w:r>
        <w:r w:rsidRPr="00023294">
          <w:rPr>
            <w:noProof/>
            <w:webHidden/>
            <w:szCs w:val="20"/>
          </w:rPr>
          <w:fldChar w:fldCharType="separate"/>
        </w:r>
        <w:r w:rsidR="00C41C30">
          <w:rPr>
            <w:noProof/>
            <w:webHidden/>
            <w:szCs w:val="20"/>
          </w:rPr>
          <w:t>18</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60" w:history="1">
        <w:r w:rsidR="00023294" w:rsidRPr="00023294">
          <w:rPr>
            <w:rStyle w:val="Hyperlink"/>
            <w:noProof/>
            <w:szCs w:val="20"/>
            <w:lang w:val="el-GR"/>
          </w:rPr>
          <w:t>Διάγραμμα 22 Εκδηλώσεις θρησκευτι</w:t>
        </w:r>
        <w:r w:rsidR="00023294" w:rsidRPr="00023294">
          <w:rPr>
            <w:rStyle w:val="Hyperlink"/>
            <w:noProof/>
            <w:szCs w:val="20"/>
            <w:lang w:val="el-GR"/>
          </w:rPr>
          <w:t>κ</w:t>
        </w:r>
        <w:r w:rsidR="00023294" w:rsidRPr="00023294">
          <w:rPr>
            <w:rStyle w:val="Hyperlink"/>
            <w:noProof/>
            <w:szCs w:val="20"/>
            <w:lang w:val="el-GR"/>
          </w:rPr>
          <w:t>ού χαρακτήρα στη Λέσβο</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_Toc69228660 \h </w:instrText>
        </w:r>
        <w:r w:rsidRPr="00023294">
          <w:rPr>
            <w:noProof/>
            <w:webHidden/>
            <w:szCs w:val="20"/>
          </w:rPr>
        </w:r>
        <w:r w:rsidRPr="00023294">
          <w:rPr>
            <w:noProof/>
            <w:webHidden/>
            <w:szCs w:val="20"/>
          </w:rPr>
          <w:fldChar w:fldCharType="separate"/>
        </w:r>
        <w:r w:rsidR="00C41C30">
          <w:rPr>
            <w:noProof/>
            <w:webHidden/>
            <w:szCs w:val="20"/>
          </w:rPr>
          <w:t>19</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61" w:history="1">
        <w:r w:rsidR="00023294" w:rsidRPr="00023294">
          <w:rPr>
            <w:rStyle w:val="Hyperlink"/>
            <w:noProof/>
            <w:szCs w:val="20"/>
            <w:lang w:val="el-GR"/>
          </w:rPr>
          <w:t>Διάγραμμα 23 Εκδηλώσεις θρησκευτικού χαρακτήρα στη Λήμνο</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_Toc69228661 \h </w:instrText>
        </w:r>
        <w:r w:rsidRPr="00023294">
          <w:rPr>
            <w:noProof/>
            <w:webHidden/>
            <w:szCs w:val="20"/>
          </w:rPr>
        </w:r>
        <w:r w:rsidRPr="00023294">
          <w:rPr>
            <w:noProof/>
            <w:webHidden/>
            <w:szCs w:val="20"/>
          </w:rPr>
          <w:fldChar w:fldCharType="separate"/>
        </w:r>
        <w:r w:rsidR="00C41C30">
          <w:rPr>
            <w:noProof/>
            <w:webHidden/>
            <w:szCs w:val="20"/>
          </w:rPr>
          <w:t>19</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62" w:history="1">
        <w:r w:rsidR="00023294" w:rsidRPr="00023294">
          <w:rPr>
            <w:rStyle w:val="Hyperlink"/>
            <w:noProof/>
            <w:szCs w:val="20"/>
            <w:lang w:val="el-GR"/>
          </w:rPr>
          <w:t>Διάγραμμα 24 Εκδηλώσεις θρησκευτικού χαρακτήρα στη Νάξο</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_Toc69228662 \h </w:instrText>
        </w:r>
        <w:r w:rsidRPr="00023294">
          <w:rPr>
            <w:noProof/>
            <w:webHidden/>
            <w:szCs w:val="20"/>
          </w:rPr>
        </w:r>
        <w:r w:rsidRPr="00023294">
          <w:rPr>
            <w:noProof/>
            <w:webHidden/>
            <w:szCs w:val="20"/>
          </w:rPr>
          <w:fldChar w:fldCharType="separate"/>
        </w:r>
        <w:r w:rsidR="00C41C30">
          <w:rPr>
            <w:noProof/>
            <w:webHidden/>
            <w:szCs w:val="20"/>
          </w:rPr>
          <w:t>20</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63" w:history="1">
        <w:r w:rsidR="00023294" w:rsidRPr="00023294">
          <w:rPr>
            <w:rStyle w:val="Hyperlink"/>
            <w:noProof/>
            <w:szCs w:val="20"/>
            <w:lang w:val="el-GR"/>
          </w:rPr>
          <w:t>Διάγραμμα 25 Εκδηλώσεις θρησκευτικού χαρακτήρα στην Πάρο</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_Toc69228663 \h </w:instrText>
        </w:r>
        <w:r w:rsidRPr="00023294">
          <w:rPr>
            <w:noProof/>
            <w:webHidden/>
            <w:szCs w:val="20"/>
          </w:rPr>
        </w:r>
        <w:r w:rsidRPr="00023294">
          <w:rPr>
            <w:noProof/>
            <w:webHidden/>
            <w:szCs w:val="20"/>
          </w:rPr>
          <w:fldChar w:fldCharType="separate"/>
        </w:r>
        <w:r w:rsidR="00C41C30">
          <w:rPr>
            <w:noProof/>
            <w:webHidden/>
            <w:szCs w:val="20"/>
          </w:rPr>
          <w:t>20</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64" w:history="1">
        <w:r w:rsidR="00023294" w:rsidRPr="00023294">
          <w:rPr>
            <w:rStyle w:val="Hyperlink"/>
            <w:noProof/>
            <w:szCs w:val="20"/>
            <w:lang w:val="el-GR"/>
          </w:rPr>
          <w:t>Διάγραμμα 26 Εκδηλώσεις θρησκευτικού χαρακτήρα στη Σαντορίνη</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_Toc69228664 \h </w:instrText>
        </w:r>
        <w:r w:rsidRPr="00023294">
          <w:rPr>
            <w:noProof/>
            <w:webHidden/>
            <w:szCs w:val="20"/>
          </w:rPr>
        </w:r>
        <w:r w:rsidRPr="00023294">
          <w:rPr>
            <w:noProof/>
            <w:webHidden/>
            <w:szCs w:val="20"/>
          </w:rPr>
          <w:fldChar w:fldCharType="separate"/>
        </w:r>
        <w:r w:rsidR="00C41C30">
          <w:rPr>
            <w:noProof/>
            <w:webHidden/>
            <w:szCs w:val="20"/>
          </w:rPr>
          <w:t>21</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65" w:history="1">
        <w:r w:rsidR="00023294" w:rsidRPr="00023294">
          <w:rPr>
            <w:rStyle w:val="Hyperlink"/>
            <w:noProof/>
            <w:szCs w:val="20"/>
            <w:lang w:val="el-GR"/>
          </w:rPr>
          <w:t>Διάγραμμα 27 Εκδηλώσεις θρησκευτικού χαρακτήρα στη Σύρο</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_Toc69228665 \h </w:instrText>
        </w:r>
        <w:r w:rsidRPr="00023294">
          <w:rPr>
            <w:noProof/>
            <w:webHidden/>
            <w:szCs w:val="20"/>
          </w:rPr>
        </w:r>
        <w:r w:rsidRPr="00023294">
          <w:rPr>
            <w:noProof/>
            <w:webHidden/>
            <w:szCs w:val="20"/>
          </w:rPr>
          <w:fldChar w:fldCharType="separate"/>
        </w:r>
        <w:r w:rsidR="00C41C30">
          <w:rPr>
            <w:noProof/>
            <w:webHidden/>
            <w:szCs w:val="20"/>
          </w:rPr>
          <w:t>21</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66" w:history="1">
        <w:r w:rsidR="00023294" w:rsidRPr="00023294">
          <w:rPr>
            <w:rStyle w:val="Hyperlink"/>
            <w:noProof/>
            <w:szCs w:val="20"/>
            <w:lang w:val="el-GR"/>
          </w:rPr>
          <w:t>Διάγραμμα 28 Εκδηλώσεις θρησκευτικού χαρακτήρα στη Χίο</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_Toc69228666 \h </w:instrText>
        </w:r>
        <w:r w:rsidRPr="00023294">
          <w:rPr>
            <w:noProof/>
            <w:webHidden/>
            <w:szCs w:val="20"/>
          </w:rPr>
        </w:r>
        <w:r w:rsidRPr="00023294">
          <w:rPr>
            <w:noProof/>
            <w:webHidden/>
            <w:szCs w:val="20"/>
          </w:rPr>
          <w:fldChar w:fldCharType="separate"/>
        </w:r>
        <w:r w:rsidR="00C41C30">
          <w:rPr>
            <w:noProof/>
            <w:webHidden/>
            <w:szCs w:val="20"/>
          </w:rPr>
          <w:t>21</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67" w:history="1">
        <w:r w:rsidR="00023294" w:rsidRPr="00023294">
          <w:rPr>
            <w:rStyle w:val="Hyperlink"/>
            <w:noProof/>
            <w:szCs w:val="20"/>
            <w:lang w:val="el-GR"/>
          </w:rPr>
          <w:t>Διάγραμμα 29 Δαπάνες ανά άτομο</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_Toc69228667 \h </w:instrText>
        </w:r>
        <w:r w:rsidRPr="00023294">
          <w:rPr>
            <w:noProof/>
            <w:webHidden/>
            <w:szCs w:val="20"/>
          </w:rPr>
        </w:r>
        <w:r w:rsidRPr="00023294">
          <w:rPr>
            <w:noProof/>
            <w:webHidden/>
            <w:szCs w:val="20"/>
          </w:rPr>
          <w:fldChar w:fldCharType="separate"/>
        </w:r>
        <w:r w:rsidR="00C41C30">
          <w:rPr>
            <w:noProof/>
            <w:webHidden/>
            <w:szCs w:val="20"/>
          </w:rPr>
          <w:t>22</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68" w:history="1">
        <w:r w:rsidR="00023294" w:rsidRPr="00023294">
          <w:rPr>
            <w:rStyle w:val="Hyperlink"/>
            <w:bCs/>
            <w:noProof/>
            <w:szCs w:val="20"/>
            <w:lang w:val="el-GR"/>
          </w:rPr>
          <w:t>Διάγραμμα 30 Πρώτη φορά επίσκεψης της περιοχής</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_Toc69228668 \h </w:instrText>
        </w:r>
        <w:r w:rsidRPr="00023294">
          <w:rPr>
            <w:noProof/>
            <w:webHidden/>
            <w:szCs w:val="20"/>
          </w:rPr>
        </w:r>
        <w:r w:rsidRPr="00023294">
          <w:rPr>
            <w:noProof/>
            <w:webHidden/>
            <w:szCs w:val="20"/>
          </w:rPr>
          <w:fldChar w:fldCharType="separate"/>
        </w:r>
        <w:r w:rsidR="00C41C30">
          <w:rPr>
            <w:noProof/>
            <w:webHidden/>
            <w:szCs w:val="20"/>
          </w:rPr>
          <w:t>22</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69" w:history="1">
        <w:r w:rsidR="00023294" w:rsidRPr="00023294">
          <w:rPr>
            <w:rStyle w:val="Hyperlink"/>
            <w:bCs/>
            <w:noProof/>
            <w:szCs w:val="20"/>
            <w:lang w:val="el-GR"/>
          </w:rPr>
          <w:t>Διάγραμμα 31 Σύγκριση της τωρινής επίσκεψης με την προηγούμενη φορά</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_Toc69228669 \h </w:instrText>
        </w:r>
        <w:r w:rsidRPr="00023294">
          <w:rPr>
            <w:noProof/>
            <w:webHidden/>
            <w:szCs w:val="20"/>
          </w:rPr>
        </w:r>
        <w:r w:rsidRPr="00023294">
          <w:rPr>
            <w:noProof/>
            <w:webHidden/>
            <w:szCs w:val="20"/>
          </w:rPr>
          <w:fldChar w:fldCharType="separate"/>
        </w:r>
        <w:r w:rsidR="00C41C30">
          <w:rPr>
            <w:noProof/>
            <w:webHidden/>
            <w:szCs w:val="20"/>
          </w:rPr>
          <w:t>23</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70" w:history="1">
        <w:r w:rsidR="00023294" w:rsidRPr="00023294">
          <w:rPr>
            <w:rStyle w:val="Hyperlink"/>
            <w:bCs/>
            <w:noProof/>
            <w:szCs w:val="20"/>
            <w:lang w:val="el-GR"/>
          </w:rPr>
          <w:t>Διάγραμμα 32 Πρόθεση επίσκεψης της περιοχής ξανά</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_Toc69228670 \h </w:instrText>
        </w:r>
        <w:r w:rsidRPr="00023294">
          <w:rPr>
            <w:noProof/>
            <w:webHidden/>
            <w:szCs w:val="20"/>
          </w:rPr>
        </w:r>
        <w:r w:rsidRPr="00023294">
          <w:rPr>
            <w:noProof/>
            <w:webHidden/>
            <w:szCs w:val="20"/>
          </w:rPr>
          <w:fldChar w:fldCharType="separate"/>
        </w:r>
        <w:r w:rsidR="00C41C30">
          <w:rPr>
            <w:noProof/>
            <w:webHidden/>
            <w:szCs w:val="20"/>
          </w:rPr>
          <w:t>23</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71" w:history="1">
        <w:r w:rsidR="00023294" w:rsidRPr="00023294">
          <w:rPr>
            <w:rStyle w:val="Hyperlink"/>
            <w:bCs/>
            <w:noProof/>
            <w:szCs w:val="20"/>
            <w:lang w:val="el-GR"/>
          </w:rPr>
          <w:t>Διάγραμμα 33 Βασικοί λόγοι για μη επίσκεψη</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_Toc69228671 \h </w:instrText>
        </w:r>
        <w:r w:rsidRPr="00023294">
          <w:rPr>
            <w:noProof/>
            <w:webHidden/>
            <w:szCs w:val="20"/>
          </w:rPr>
        </w:r>
        <w:r w:rsidRPr="00023294">
          <w:rPr>
            <w:noProof/>
            <w:webHidden/>
            <w:szCs w:val="20"/>
          </w:rPr>
          <w:fldChar w:fldCharType="separate"/>
        </w:r>
        <w:r w:rsidR="00C41C30">
          <w:rPr>
            <w:noProof/>
            <w:webHidden/>
            <w:szCs w:val="20"/>
          </w:rPr>
          <w:t>24</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72" w:history="1">
        <w:r w:rsidR="00023294" w:rsidRPr="00023294">
          <w:rPr>
            <w:rStyle w:val="Hyperlink"/>
            <w:bCs/>
            <w:noProof/>
            <w:szCs w:val="20"/>
            <w:lang w:val="el-GR"/>
          </w:rPr>
          <w:t>Διάγραμμα 34 Πρόθεση επίσκεψης κάποιο θρησκευτικό μνημείο ξανά</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_Toc69228672 \h </w:instrText>
        </w:r>
        <w:r w:rsidRPr="00023294">
          <w:rPr>
            <w:noProof/>
            <w:webHidden/>
            <w:szCs w:val="20"/>
          </w:rPr>
        </w:r>
        <w:r w:rsidRPr="00023294">
          <w:rPr>
            <w:noProof/>
            <w:webHidden/>
            <w:szCs w:val="20"/>
          </w:rPr>
          <w:fldChar w:fldCharType="separate"/>
        </w:r>
        <w:r w:rsidR="00C41C30">
          <w:rPr>
            <w:noProof/>
            <w:webHidden/>
            <w:szCs w:val="20"/>
          </w:rPr>
          <w:t>25</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73" w:history="1">
        <w:r w:rsidR="00023294" w:rsidRPr="00023294">
          <w:rPr>
            <w:rStyle w:val="Hyperlink"/>
            <w:bCs/>
            <w:noProof/>
            <w:szCs w:val="20"/>
            <w:lang w:val="el-GR"/>
          </w:rPr>
          <w:t>Διάγραμμα 35 Παράγοντες υψηλής ικανοποίησης από την περιοχή</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_Toc69228673 \h </w:instrText>
        </w:r>
        <w:r w:rsidRPr="00023294">
          <w:rPr>
            <w:noProof/>
            <w:webHidden/>
            <w:szCs w:val="20"/>
          </w:rPr>
        </w:r>
        <w:r w:rsidRPr="00023294">
          <w:rPr>
            <w:noProof/>
            <w:webHidden/>
            <w:szCs w:val="20"/>
          </w:rPr>
          <w:fldChar w:fldCharType="separate"/>
        </w:r>
        <w:r w:rsidR="00C41C30">
          <w:rPr>
            <w:noProof/>
            <w:webHidden/>
            <w:szCs w:val="20"/>
          </w:rPr>
          <w:t>26</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74" w:history="1">
        <w:r w:rsidR="00023294" w:rsidRPr="00023294">
          <w:rPr>
            <w:rStyle w:val="Hyperlink"/>
            <w:bCs/>
            <w:noProof/>
            <w:szCs w:val="20"/>
            <w:lang w:val="el-GR"/>
          </w:rPr>
          <w:t>Διάγραμμα 36 Κυριότερα πλεονεκτήματα περιοχής</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_Toc69228674 \h </w:instrText>
        </w:r>
        <w:r w:rsidRPr="00023294">
          <w:rPr>
            <w:noProof/>
            <w:webHidden/>
            <w:szCs w:val="20"/>
          </w:rPr>
        </w:r>
        <w:r w:rsidRPr="00023294">
          <w:rPr>
            <w:noProof/>
            <w:webHidden/>
            <w:szCs w:val="20"/>
          </w:rPr>
          <w:fldChar w:fldCharType="separate"/>
        </w:r>
        <w:r w:rsidR="00C41C30">
          <w:rPr>
            <w:noProof/>
            <w:webHidden/>
            <w:szCs w:val="20"/>
          </w:rPr>
          <w:t>27</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75" w:history="1">
        <w:r w:rsidR="00023294" w:rsidRPr="00023294">
          <w:rPr>
            <w:rStyle w:val="Hyperlink"/>
            <w:bCs/>
            <w:noProof/>
            <w:szCs w:val="20"/>
            <w:lang w:val="el-GR"/>
          </w:rPr>
          <w:t>Διάγραμμα 37 Κυριότερες αδυναμίες περιοχής</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_Toc69228675 \h </w:instrText>
        </w:r>
        <w:r w:rsidRPr="00023294">
          <w:rPr>
            <w:noProof/>
            <w:webHidden/>
            <w:szCs w:val="20"/>
          </w:rPr>
        </w:r>
        <w:r w:rsidRPr="00023294">
          <w:rPr>
            <w:noProof/>
            <w:webHidden/>
            <w:szCs w:val="20"/>
          </w:rPr>
          <w:fldChar w:fldCharType="separate"/>
        </w:r>
        <w:r w:rsidR="00C41C30">
          <w:rPr>
            <w:noProof/>
            <w:webHidden/>
            <w:szCs w:val="20"/>
          </w:rPr>
          <w:t>28</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76" w:history="1">
        <w:r w:rsidR="00023294" w:rsidRPr="00023294">
          <w:rPr>
            <w:rStyle w:val="Hyperlink"/>
            <w:bCs/>
            <w:noProof/>
            <w:szCs w:val="20"/>
            <w:lang w:val="el-GR"/>
          </w:rPr>
          <w:t>Διάγραμμα 38 Απόψεις για την περιοχή ως θρησκευτικό τουρισμό</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_Toc69228676 \h </w:instrText>
        </w:r>
        <w:r w:rsidRPr="00023294">
          <w:rPr>
            <w:noProof/>
            <w:webHidden/>
            <w:szCs w:val="20"/>
          </w:rPr>
        </w:r>
        <w:r w:rsidRPr="00023294">
          <w:rPr>
            <w:noProof/>
            <w:webHidden/>
            <w:szCs w:val="20"/>
          </w:rPr>
          <w:fldChar w:fldCharType="separate"/>
        </w:r>
        <w:r w:rsidR="00C41C30">
          <w:rPr>
            <w:noProof/>
            <w:webHidden/>
            <w:szCs w:val="20"/>
          </w:rPr>
          <w:t>29</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77" w:history="1">
        <w:r w:rsidR="00023294" w:rsidRPr="00023294">
          <w:rPr>
            <w:rStyle w:val="Hyperlink"/>
            <w:bCs/>
            <w:noProof/>
            <w:szCs w:val="20"/>
            <w:lang w:val="el-GR"/>
          </w:rPr>
          <w:t>Διάγραμμα 39 Πρόθεση σύστασης της περιοχής ως θρησκευτικό προορισμό</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_Toc69228677 \h </w:instrText>
        </w:r>
        <w:r w:rsidRPr="00023294">
          <w:rPr>
            <w:noProof/>
            <w:webHidden/>
            <w:szCs w:val="20"/>
          </w:rPr>
        </w:r>
        <w:r w:rsidRPr="00023294">
          <w:rPr>
            <w:noProof/>
            <w:webHidden/>
            <w:szCs w:val="20"/>
          </w:rPr>
          <w:fldChar w:fldCharType="separate"/>
        </w:r>
        <w:r w:rsidR="00C41C30">
          <w:rPr>
            <w:noProof/>
            <w:webHidden/>
            <w:szCs w:val="20"/>
          </w:rPr>
          <w:t>30</w:t>
        </w:r>
        <w:r w:rsidRPr="00023294">
          <w:rPr>
            <w:noProof/>
            <w:webHidden/>
            <w:szCs w:val="20"/>
          </w:rPr>
          <w:fldChar w:fldCharType="end"/>
        </w:r>
      </w:hyperlink>
    </w:p>
    <w:p w:rsidR="00023294" w:rsidRPr="00023294" w:rsidRDefault="001B5862">
      <w:pPr>
        <w:pStyle w:val="TableofFigures"/>
        <w:tabs>
          <w:tab w:val="right" w:leader="dot" w:pos="9350"/>
        </w:tabs>
        <w:rPr>
          <w:rFonts w:eastAsiaTheme="minorEastAsia"/>
          <w:noProof/>
          <w:szCs w:val="20"/>
          <w:lang w:val="el-GR" w:eastAsia="el-GR"/>
        </w:rPr>
      </w:pPr>
      <w:hyperlink w:anchor="_Toc69228678" w:history="1">
        <w:r w:rsidR="00023294" w:rsidRPr="00023294">
          <w:rPr>
            <w:rStyle w:val="Hyperlink"/>
            <w:bCs/>
            <w:noProof/>
            <w:szCs w:val="20"/>
            <w:lang w:val="el-GR"/>
          </w:rPr>
          <w:t>Διάγραμμα 40 Προσδοκίες από την επίσκεψη στην περιοχή</w:t>
        </w:r>
        <w:r w:rsidR="00023294" w:rsidRPr="00023294">
          <w:rPr>
            <w:noProof/>
            <w:webHidden/>
            <w:szCs w:val="20"/>
          </w:rPr>
          <w:tab/>
        </w:r>
        <w:r w:rsidRPr="00023294">
          <w:rPr>
            <w:noProof/>
            <w:webHidden/>
            <w:szCs w:val="20"/>
          </w:rPr>
          <w:fldChar w:fldCharType="begin"/>
        </w:r>
        <w:r w:rsidR="00023294" w:rsidRPr="00023294">
          <w:rPr>
            <w:noProof/>
            <w:webHidden/>
            <w:szCs w:val="20"/>
          </w:rPr>
          <w:instrText xml:space="preserve"> PAGEREF _Toc69228678 \h </w:instrText>
        </w:r>
        <w:r w:rsidRPr="00023294">
          <w:rPr>
            <w:noProof/>
            <w:webHidden/>
            <w:szCs w:val="20"/>
          </w:rPr>
        </w:r>
        <w:r w:rsidRPr="00023294">
          <w:rPr>
            <w:noProof/>
            <w:webHidden/>
            <w:szCs w:val="20"/>
          </w:rPr>
          <w:fldChar w:fldCharType="separate"/>
        </w:r>
        <w:r w:rsidR="00C41C30">
          <w:rPr>
            <w:noProof/>
            <w:webHidden/>
            <w:szCs w:val="20"/>
          </w:rPr>
          <w:t>30</w:t>
        </w:r>
        <w:r w:rsidRPr="00023294">
          <w:rPr>
            <w:noProof/>
            <w:webHidden/>
            <w:szCs w:val="20"/>
          </w:rPr>
          <w:fldChar w:fldCharType="end"/>
        </w:r>
      </w:hyperlink>
    </w:p>
    <w:p w:rsidR="00697FB2" w:rsidRDefault="001B5862">
      <w:pPr>
        <w:rPr>
          <w:b/>
          <w:sz w:val="28"/>
          <w:szCs w:val="24"/>
          <w:lang w:val="el-GR"/>
        </w:rPr>
      </w:pPr>
      <w:r w:rsidRPr="00023294">
        <w:rPr>
          <w:szCs w:val="20"/>
          <w:lang w:val="el-GR"/>
        </w:rPr>
        <w:fldChar w:fldCharType="end"/>
      </w:r>
    </w:p>
    <w:p w:rsidR="00412108" w:rsidRPr="00A60A9C" w:rsidRDefault="00412108" w:rsidP="00412108">
      <w:pPr>
        <w:pStyle w:val="Heading1"/>
        <w:numPr>
          <w:ilvl w:val="0"/>
          <w:numId w:val="1"/>
        </w:numPr>
        <w:spacing w:before="120"/>
        <w:rPr>
          <w:rFonts w:ascii="Trebuchet MS" w:hAnsi="Trebuchet MS"/>
          <w:color w:val="00B0F0"/>
          <w:sz w:val="24"/>
          <w:szCs w:val="24"/>
        </w:rPr>
      </w:pPr>
      <w:bookmarkStart w:id="0" w:name="_Toc35443558"/>
      <w:bookmarkStart w:id="1" w:name="_Toc69303925"/>
      <w:r w:rsidRPr="00A60A9C">
        <w:rPr>
          <w:rFonts w:ascii="Trebuchet MS" w:hAnsi="Trebuchet MS"/>
          <w:color w:val="00B0F0"/>
          <w:sz w:val="24"/>
          <w:szCs w:val="24"/>
        </w:rPr>
        <w:lastRenderedPageBreak/>
        <w:t>ΜΕΘΟΔΟΛΟΓΙΑ ΕΡΕΥΝΑΣ</w:t>
      </w:r>
      <w:bookmarkEnd w:id="0"/>
      <w:bookmarkEnd w:id="1"/>
    </w:p>
    <w:p w:rsidR="00412108" w:rsidRPr="00A60A9C" w:rsidRDefault="00412108" w:rsidP="00412108">
      <w:pPr>
        <w:spacing w:before="120" w:after="120"/>
        <w:jc w:val="both"/>
        <w:rPr>
          <w:rFonts w:ascii="Trebuchet MS" w:eastAsiaTheme="minorEastAsia" w:hAnsi="Trebuchet MS"/>
          <w:sz w:val="20"/>
          <w:szCs w:val="20"/>
          <w:lang w:val="el-GR" w:eastAsia="el-GR"/>
        </w:rPr>
      </w:pPr>
    </w:p>
    <w:p w:rsidR="00412108" w:rsidRPr="00A60A9C" w:rsidRDefault="00412108" w:rsidP="00412108">
      <w:pPr>
        <w:pStyle w:val="Heading2"/>
        <w:numPr>
          <w:ilvl w:val="1"/>
          <w:numId w:val="2"/>
        </w:numPr>
        <w:spacing w:before="120" w:after="120" w:line="280" w:lineRule="atLeast"/>
        <w:ind w:left="709"/>
        <w:jc w:val="both"/>
        <w:rPr>
          <w:rFonts w:ascii="Trebuchet MS" w:hAnsi="Trebuchet MS" w:cs="Calibri"/>
          <w:sz w:val="24"/>
          <w:szCs w:val="24"/>
          <w:lang w:val="el-GR"/>
        </w:rPr>
      </w:pPr>
      <w:bookmarkStart w:id="2" w:name="_Toc35443559"/>
      <w:bookmarkStart w:id="3" w:name="_Toc488976128"/>
      <w:bookmarkStart w:id="4" w:name="_Toc509590126"/>
      <w:bookmarkStart w:id="5" w:name="_Toc69303926"/>
      <w:r w:rsidRPr="00A60A9C">
        <w:rPr>
          <w:rFonts w:ascii="Trebuchet MS" w:hAnsi="Trebuchet MS" w:cs="Calibri"/>
          <w:sz w:val="24"/>
          <w:szCs w:val="24"/>
          <w:lang w:val="el-GR"/>
        </w:rPr>
        <w:t>Αντικείμενο και στόχοι της έρευνας</w:t>
      </w:r>
      <w:bookmarkEnd w:id="2"/>
      <w:bookmarkEnd w:id="3"/>
      <w:bookmarkEnd w:id="4"/>
      <w:bookmarkEnd w:id="5"/>
    </w:p>
    <w:p w:rsidR="00412108" w:rsidRPr="00A60A9C" w:rsidRDefault="00412108" w:rsidP="00412108">
      <w:pPr>
        <w:spacing w:before="120" w:after="120"/>
        <w:jc w:val="both"/>
        <w:rPr>
          <w:lang w:val="el-GR"/>
        </w:rPr>
      </w:pPr>
    </w:p>
    <w:p w:rsidR="00412108" w:rsidRPr="00A60A9C" w:rsidRDefault="00412108" w:rsidP="00412108">
      <w:pPr>
        <w:spacing w:after="0" w:line="360" w:lineRule="auto"/>
        <w:ind w:firstLine="720"/>
        <w:jc w:val="both"/>
        <w:rPr>
          <w:lang w:val="el-GR"/>
        </w:rPr>
      </w:pPr>
      <w:r w:rsidRPr="00A60A9C">
        <w:rPr>
          <w:lang w:val="el-GR"/>
        </w:rPr>
        <w:t xml:space="preserve">Το </w:t>
      </w:r>
      <w:r w:rsidRPr="00A60A9C">
        <w:rPr>
          <w:b/>
          <w:lang w:val="el-GR"/>
        </w:rPr>
        <w:t>αντικείμενο</w:t>
      </w:r>
      <w:r w:rsidRPr="00A60A9C">
        <w:rPr>
          <w:lang w:val="el-GR"/>
        </w:rPr>
        <w:t xml:space="preserve"> της έρευνας </w:t>
      </w:r>
      <w:r w:rsidRPr="00A60A9C">
        <w:rPr>
          <w:rFonts w:ascii="Trebuchet MS" w:eastAsiaTheme="minorEastAsia" w:hAnsi="Trebuchet MS"/>
          <w:sz w:val="20"/>
          <w:szCs w:val="20"/>
          <w:lang w:val="el-GR" w:eastAsia="el-GR"/>
        </w:rPr>
        <w:t xml:space="preserve">αφορά στην καταγραφή και ανάλυση στάσεων, απόψεων και αντιλήψεων του πληθυσμού έρευνας (τουρίστες/προσκυνητές), με απώτερο στόχο την αποτύπωση στοιχείων αναφορικά με τις ροές του θρησκευτικού τουρισμού στην Ελλάδα με έμφαση σε στοιχεία εποχικότητας και </w:t>
      </w:r>
      <w:proofErr w:type="spellStart"/>
      <w:r w:rsidRPr="00A60A9C">
        <w:rPr>
          <w:rFonts w:ascii="Trebuchet MS" w:eastAsiaTheme="minorEastAsia" w:hAnsi="Trebuchet MS"/>
          <w:sz w:val="20"/>
          <w:szCs w:val="20"/>
          <w:lang w:val="el-GR" w:eastAsia="el-GR"/>
        </w:rPr>
        <w:t>επισκεψιμότητας</w:t>
      </w:r>
      <w:proofErr w:type="spellEnd"/>
      <w:r w:rsidRPr="00A60A9C">
        <w:rPr>
          <w:rFonts w:ascii="Trebuchet MS" w:eastAsiaTheme="minorEastAsia" w:hAnsi="Trebuchet MS"/>
          <w:sz w:val="20"/>
          <w:szCs w:val="20"/>
          <w:lang w:val="el-GR" w:eastAsia="el-GR"/>
        </w:rPr>
        <w:t xml:space="preserve"> σε μεγάλες θρησκευτικές ε</w:t>
      </w:r>
      <w:r w:rsidR="00CF4FA1">
        <w:rPr>
          <w:rFonts w:ascii="Trebuchet MS" w:eastAsiaTheme="minorEastAsia" w:hAnsi="Trebuchet MS"/>
          <w:sz w:val="20"/>
          <w:szCs w:val="20"/>
          <w:lang w:val="el-GR" w:eastAsia="el-GR"/>
        </w:rPr>
        <w:t>ορτές (Χριστούγεννα, Πάσχα, 15Αύ</w:t>
      </w:r>
      <w:r w:rsidRPr="00A60A9C">
        <w:rPr>
          <w:rFonts w:ascii="Trebuchet MS" w:eastAsiaTheme="minorEastAsia" w:hAnsi="Trebuchet MS"/>
          <w:sz w:val="20"/>
          <w:szCs w:val="20"/>
          <w:lang w:val="el-GR" w:eastAsia="el-GR"/>
        </w:rPr>
        <w:t xml:space="preserve">γουστος κλπ), σε βυζαντινά μνημεία αλλά και σε μνημεία πολιτιστικής κληρονομιάς που εμπίπτουν στον κατάλογο της UNESCO. </w:t>
      </w:r>
    </w:p>
    <w:p w:rsidR="00412108" w:rsidRPr="00A60A9C" w:rsidRDefault="00412108" w:rsidP="00412108">
      <w:pPr>
        <w:spacing w:after="0" w:line="360" w:lineRule="auto"/>
        <w:ind w:firstLine="720"/>
        <w:jc w:val="both"/>
        <w:rPr>
          <w:rFonts w:ascii="Trebuchet MS" w:eastAsiaTheme="minorEastAsia" w:hAnsi="Trebuchet MS"/>
          <w:sz w:val="20"/>
          <w:szCs w:val="20"/>
          <w:lang w:val="el-GR" w:eastAsia="el-GR"/>
        </w:rPr>
      </w:pPr>
    </w:p>
    <w:p w:rsidR="00412108" w:rsidRPr="00A60A9C" w:rsidRDefault="00412108" w:rsidP="00412108">
      <w:pPr>
        <w:spacing w:after="0" w:line="360" w:lineRule="auto"/>
        <w:ind w:firstLine="720"/>
        <w:jc w:val="both"/>
        <w:rPr>
          <w:rFonts w:ascii="Trebuchet MS" w:eastAsiaTheme="minorEastAsia" w:hAnsi="Trebuchet MS"/>
          <w:sz w:val="20"/>
          <w:szCs w:val="20"/>
          <w:lang w:val="el-GR" w:eastAsia="el-GR"/>
        </w:rPr>
      </w:pPr>
      <w:r w:rsidRPr="00A60A9C">
        <w:rPr>
          <w:rFonts w:ascii="Trebuchet MS" w:eastAsiaTheme="minorEastAsia" w:hAnsi="Trebuchet MS"/>
          <w:sz w:val="20"/>
          <w:szCs w:val="20"/>
          <w:lang w:val="el-GR" w:eastAsia="el-GR"/>
        </w:rPr>
        <w:t xml:space="preserve">Η εν λόγω έρευνα αφορά σε έρευνα γνώμης με εμβέλεια </w:t>
      </w:r>
      <w:r w:rsidRPr="00A60A9C">
        <w:rPr>
          <w:rFonts w:ascii="Trebuchet MS" w:hAnsi="Trebuchet MS"/>
          <w:sz w:val="20"/>
          <w:szCs w:val="20"/>
          <w:lang w:val="el-GR"/>
        </w:rPr>
        <w:t xml:space="preserve">τις 2 Περιφέρειες της διασυνοριακής περιοχής στην Ελλάδα (Νότιο Αιγαίο, Βόρειο Αιγαίο) του προγράμματος </w:t>
      </w:r>
      <w:r w:rsidRPr="00A60A9C">
        <w:rPr>
          <w:rFonts w:ascii="Trebuchet MS" w:eastAsiaTheme="minorEastAsia" w:hAnsi="Trebuchet MS"/>
          <w:sz w:val="20"/>
          <w:szCs w:val="20"/>
          <w:lang w:val="el-GR" w:eastAsia="el-GR"/>
        </w:rPr>
        <w:t xml:space="preserve">«INTERREG V-A Ελλάδα-Κύπρος 2014-2020». </w:t>
      </w:r>
    </w:p>
    <w:p w:rsidR="00412108" w:rsidRPr="00A60A9C" w:rsidRDefault="00412108" w:rsidP="00412108">
      <w:pPr>
        <w:spacing w:after="0" w:line="360" w:lineRule="auto"/>
        <w:ind w:firstLine="720"/>
        <w:jc w:val="both"/>
        <w:rPr>
          <w:rFonts w:ascii="Trebuchet MS" w:hAnsi="Trebuchet MS" w:cs="Times New Roman"/>
          <w:sz w:val="20"/>
          <w:szCs w:val="20"/>
          <w:lang w:val="el-GR"/>
        </w:rPr>
      </w:pPr>
      <w:r w:rsidRPr="00A60A9C">
        <w:rPr>
          <w:rFonts w:ascii="Trebuchet MS" w:hAnsi="Trebuchet MS"/>
          <w:sz w:val="20"/>
          <w:szCs w:val="20"/>
          <w:lang w:val="el-GR"/>
        </w:rPr>
        <w:t>Η έρευνα έχει ως αποδέκτες τουρίστες, επισκέπτες και προσκυνητές θρησκευτικών χώρων και διεξάγεται σε χώρους θρησκευτικού ενδιαφέροντος, σε βυζαντινά μνημεία, σε μνημεία πολιτιστικής κληρονομιάς που εμπίπτουν στον κατάλογο της UNESCO, αλλά και σε ξενοδοχεία και αεροδρόμια.</w:t>
      </w:r>
      <w:r w:rsidRPr="00A60A9C">
        <w:rPr>
          <w:rFonts w:ascii="Trebuchet MS" w:hAnsi="Trebuchet MS" w:cs="Times New Roman"/>
          <w:sz w:val="20"/>
          <w:szCs w:val="20"/>
          <w:lang w:val="el-GR"/>
        </w:rPr>
        <w:t xml:space="preserve"> </w:t>
      </w:r>
      <w:r w:rsidRPr="00A60A9C">
        <w:rPr>
          <w:rFonts w:ascii="Trebuchet MS" w:hAnsi="Trebuchet MS"/>
          <w:b/>
          <w:sz w:val="20"/>
          <w:szCs w:val="20"/>
          <w:lang w:val="el-GR"/>
        </w:rPr>
        <w:t>Στόχος είναι να συλλεχθούν τουλάχιστον 1.500 πλήρως συμπληρωμένα ερωτηματολόγια</w:t>
      </w:r>
      <w:r w:rsidRPr="00A60A9C">
        <w:rPr>
          <w:rFonts w:ascii="Trebuchet MS" w:hAnsi="Trebuchet MS"/>
          <w:sz w:val="20"/>
          <w:szCs w:val="20"/>
          <w:lang w:val="el-GR"/>
        </w:rPr>
        <w:t xml:space="preserve"> που θα μπορέσουν να οδηγήσουν σε ασφαλή και αξιόπιστα στατιστικά συμπεράσματα.</w:t>
      </w:r>
    </w:p>
    <w:p w:rsidR="00412108" w:rsidRPr="00A60A9C" w:rsidRDefault="00412108" w:rsidP="00412108">
      <w:pPr>
        <w:spacing w:after="0" w:line="360" w:lineRule="auto"/>
        <w:ind w:firstLine="720"/>
        <w:jc w:val="both"/>
        <w:rPr>
          <w:rFonts w:ascii="Trebuchet MS" w:eastAsiaTheme="minorEastAsia" w:hAnsi="Trebuchet MS"/>
          <w:sz w:val="20"/>
          <w:szCs w:val="20"/>
          <w:lang w:val="el-GR" w:eastAsia="el-GR"/>
        </w:rPr>
      </w:pPr>
      <w:r w:rsidRPr="00A60A9C">
        <w:rPr>
          <w:rFonts w:ascii="Trebuchet MS" w:eastAsiaTheme="minorEastAsia" w:hAnsi="Trebuchet MS"/>
          <w:sz w:val="20"/>
          <w:szCs w:val="20"/>
          <w:lang w:val="el-GR" w:eastAsia="el-GR"/>
        </w:rPr>
        <w:t xml:space="preserve">Στο παρόν τεύχος παρουσιάζονται τα πρώτα αποτελέσματα της έρευνας που διεξήχθη σε </w:t>
      </w:r>
      <w:r w:rsidRPr="00A60A9C">
        <w:rPr>
          <w:rFonts w:ascii="Trebuchet MS" w:eastAsiaTheme="minorEastAsia" w:hAnsi="Trebuchet MS"/>
          <w:b/>
          <w:sz w:val="20"/>
          <w:szCs w:val="20"/>
          <w:lang w:val="el-GR" w:eastAsia="el-GR"/>
        </w:rPr>
        <w:t>έξι (6) νησιά του Βορείου και του Νοτίου Αιγαίου</w:t>
      </w:r>
      <w:r w:rsidRPr="00A60A9C">
        <w:rPr>
          <w:rFonts w:ascii="Trebuchet MS" w:eastAsiaTheme="minorEastAsia" w:hAnsi="Trebuchet MS"/>
          <w:sz w:val="20"/>
          <w:szCs w:val="20"/>
          <w:lang w:val="el-GR" w:eastAsia="el-GR"/>
        </w:rPr>
        <w:t xml:space="preserve"> και συγκεκριμένα (με αλφαβητική σειρά) στη Λέσβο, τη Λήμνο, τη Νάξο, την Πάρο, τη Σάμο και τη Χίο.</w:t>
      </w:r>
    </w:p>
    <w:p w:rsidR="00412108" w:rsidRPr="00A60A9C" w:rsidRDefault="00412108" w:rsidP="00412108">
      <w:pPr>
        <w:spacing w:after="0" w:line="360" w:lineRule="auto"/>
        <w:ind w:firstLine="720"/>
        <w:jc w:val="both"/>
        <w:rPr>
          <w:rFonts w:ascii="Trebuchet MS" w:eastAsiaTheme="minorEastAsia" w:hAnsi="Trebuchet MS"/>
          <w:sz w:val="20"/>
          <w:szCs w:val="20"/>
          <w:lang w:val="el-GR" w:eastAsia="el-GR"/>
        </w:rPr>
      </w:pPr>
    </w:p>
    <w:p w:rsidR="00412108" w:rsidRPr="00A60A9C" w:rsidRDefault="00412108" w:rsidP="00412108">
      <w:pPr>
        <w:pStyle w:val="Heading2"/>
        <w:numPr>
          <w:ilvl w:val="1"/>
          <w:numId w:val="2"/>
        </w:numPr>
        <w:spacing w:before="120" w:after="120" w:line="280" w:lineRule="atLeast"/>
        <w:ind w:left="709"/>
        <w:jc w:val="both"/>
        <w:rPr>
          <w:rFonts w:ascii="Trebuchet MS" w:hAnsi="Trebuchet MS" w:cs="Calibri"/>
          <w:sz w:val="24"/>
          <w:szCs w:val="24"/>
          <w:lang w:val="el-GR"/>
        </w:rPr>
      </w:pPr>
      <w:bookmarkStart w:id="6" w:name="_Toc35443560"/>
      <w:bookmarkStart w:id="7" w:name="_Toc509590127"/>
      <w:bookmarkStart w:id="8" w:name="_Toc69303927"/>
      <w:r w:rsidRPr="00A60A9C">
        <w:rPr>
          <w:rFonts w:ascii="Trebuchet MS" w:hAnsi="Trebuchet MS" w:cs="Calibri"/>
          <w:sz w:val="24"/>
          <w:szCs w:val="24"/>
          <w:lang w:val="el-GR"/>
        </w:rPr>
        <w:t>Μεθοδολογικά βήματα υλοποίησης έρευνας</w:t>
      </w:r>
      <w:bookmarkEnd w:id="6"/>
      <w:bookmarkEnd w:id="7"/>
      <w:bookmarkEnd w:id="8"/>
    </w:p>
    <w:p w:rsidR="00412108" w:rsidRPr="00A60A9C" w:rsidRDefault="00412108" w:rsidP="00412108">
      <w:pPr>
        <w:spacing w:after="0" w:line="360" w:lineRule="auto"/>
        <w:ind w:firstLine="720"/>
        <w:rPr>
          <w:rFonts w:ascii="Trebuchet MS" w:hAnsi="Trebuchet MS"/>
          <w:sz w:val="20"/>
          <w:szCs w:val="20"/>
          <w:lang w:val="el-GR"/>
        </w:rPr>
      </w:pPr>
    </w:p>
    <w:p w:rsidR="00412108" w:rsidRPr="00A60A9C" w:rsidRDefault="00412108" w:rsidP="00412108">
      <w:pPr>
        <w:spacing w:after="0" w:line="360" w:lineRule="auto"/>
        <w:ind w:firstLine="720"/>
        <w:rPr>
          <w:rFonts w:ascii="Trebuchet MS" w:hAnsi="Trebuchet MS" w:cs="Verdana"/>
          <w:color w:val="000000"/>
          <w:sz w:val="20"/>
          <w:szCs w:val="20"/>
          <w:lang w:val="el-GR" w:eastAsia="el-GR"/>
        </w:rPr>
      </w:pPr>
      <w:r w:rsidRPr="00A60A9C">
        <w:rPr>
          <w:rFonts w:ascii="Trebuchet MS" w:hAnsi="Trebuchet MS"/>
          <w:sz w:val="20"/>
          <w:szCs w:val="20"/>
          <w:lang w:val="el-GR"/>
        </w:rPr>
        <w:t>Για την αποτελεσματική εφαρμογή της μεθοδολογίας της έρευνας η ομάδα έργου ακολουθεί τα παρακάτω βήματα:</w:t>
      </w:r>
    </w:p>
    <w:p w:rsidR="00412108" w:rsidRPr="00A60A9C" w:rsidRDefault="00412108" w:rsidP="00412108">
      <w:pPr>
        <w:numPr>
          <w:ilvl w:val="0"/>
          <w:numId w:val="3"/>
        </w:numPr>
        <w:spacing w:after="0" w:line="360" w:lineRule="auto"/>
        <w:ind w:left="0" w:firstLine="567"/>
        <w:jc w:val="both"/>
        <w:rPr>
          <w:rFonts w:ascii="Trebuchet MS" w:hAnsi="Trebuchet MS"/>
          <w:sz w:val="20"/>
          <w:szCs w:val="20"/>
          <w:lang w:val="el-GR"/>
        </w:rPr>
      </w:pPr>
      <w:r w:rsidRPr="00A60A9C">
        <w:rPr>
          <w:rFonts w:ascii="Trebuchet MS" w:hAnsi="Trebuchet MS"/>
          <w:b/>
          <w:i/>
          <w:sz w:val="20"/>
          <w:szCs w:val="20"/>
          <w:lang w:val="el-GR"/>
        </w:rPr>
        <w:t>Σχεδιασμός των Ερωτηματολογίου</w:t>
      </w:r>
      <w:r w:rsidRPr="00A60A9C">
        <w:rPr>
          <w:rFonts w:ascii="Trebuchet MS" w:hAnsi="Trebuchet MS"/>
          <w:i/>
          <w:sz w:val="20"/>
          <w:szCs w:val="20"/>
          <w:lang w:val="el-GR"/>
        </w:rPr>
        <w:t xml:space="preserve"> (ερευνητικό εργαλείο)</w:t>
      </w:r>
      <w:r w:rsidRPr="00A60A9C">
        <w:rPr>
          <w:rFonts w:ascii="Trebuchet MS" w:hAnsi="Trebuchet MS"/>
          <w:sz w:val="20"/>
          <w:szCs w:val="20"/>
          <w:lang w:val="el-GR"/>
        </w:rPr>
        <w:t>. Σε αυτήν τη φάση, διαμορφώθηκαν οι στόχοι της έρευνας και καταρτίστηκε το κατάλληλο σύνολο ερωτήσεων που περιλήφθησαν στο ερωτηματολόγιο. Η κατάρτιση του ερωτηματολογίου και η σύνταξη των ερωτήσεων (ανοικτών, κλειστών, ονοματικών, σχεσιακών, αριθμητικών κ.λπ.) έγινε με βάση αυστηρούς κανόνες για τη διασφάλιση της αμεροληψίας, της πληρότητας και της σαφήνειας του ερωτηματολογίου, όπως επίσης και την αποφυγή πολωτικών φαινομένων.</w:t>
      </w:r>
    </w:p>
    <w:p w:rsidR="00412108" w:rsidRPr="00A60A9C" w:rsidRDefault="00412108" w:rsidP="00412108">
      <w:pPr>
        <w:spacing w:after="0" w:line="360" w:lineRule="auto"/>
        <w:ind w:firstLine="720"/>
        <w:rPr>
          <w:rFonts w:ascii="Trebuchet MS" w:hAnsi="Trebuchet MS" w:cs="Arial"/>
          <w:bCs/>
          <w:sz w:val="20"/>
          <w:szCs w:val="20"/>
          <w:lang w:val="el-GR"/>
        </w:rPr>
      </w:pPr>
    </w:p>
    <w:p w:rsidR="00412108" w:rsidRPr="00A60A9C" w:rsidRDefault="00412108" w:rsidP="00412108">
      <w:pPr>
        <w:spacing w:after="0" w:line="360" w:lineRule="auto"/>
        <w:ind w:firstLine="720"/>
        <w:rPr>
          <w:rFonts w:ascii="Trebuchet MS" w:hAnsi="Trebuchet MS" w:cs="Arial"/>
          <w:bCs/>
          <w:sz w:val="20"/>
          <w:szCs w:val="20"/>
          <w:lang w:val="el-GR"/>
        </w:rPr>
      </w:pPr>
      <w:r w:rsidRPr="00A60A9C">
        <w:rPr>
          <w:rFonts w:ascii="Trebuchet MS" w:hAnsi="Trebuchet MS" w:cs="Arial"/>
          <w:bCs/>
          <w:sz w:val="20"/>
          <w:szCs w:val="20"/>
          <w:lang w:val="el-GR"/>
        </w:rPr>
        <w:t xml:space="preserve">Λαμβάνοντας υπόψη τους </w:t>
      </w:r>
      <w:r w:rsidRPr="00A60A9C">
        <w:rPr>
          <w:rFonts w:ascii="Trebuchet MS" w:hAnsi="Trebuchet MS"/>
          <w:sz w:val="20"/>
          <w:szCs w:val="20"/>
          <w:lang w:val="el-GR"/>
        </w:rPr>
        <w:t>στόχους</w:t>
      </w:r>
      <w:r w:rsidRPr="00A60A9C">
        <w:rPr>
          <w:rFonts w:ascii="Trebuchet MS" w:hAnsi="Trebuchet MS" w:cs="Arial"/>
          <w:bCs/>
          <w:sz w:val="20"/>
          <w:szCs w:val="20"/>
          <w:lang w:val="el-GR"/>
        </w:rPr>
        <w:t xml:space="preserve"> της έρευνας και τα ερευνητικά ερωτήματα, κατά τη φάση σχεδιασμού των ερωτηματολογίων η ομάδα έργου έδωσε ιδιαίτερη βαρύτητα:</w:t>
      </w:r>
    </w:p>
    <w:p w:rsidR="00412108" w:rsidRPr="00A60A9C" w:rsidRDefault="00412108" w:rsidP="00412108">
      <w:pPr>
        <w:numPr>
          <w:ilvl w:val="0"/>
          <w:numId w:val="4"/>
        </w:numPr>
        <w:spacing w:after="0" w:line="360" w:lineRule="auto"/>
        <w:jc w:val="both"/>
        <w:rPr>
          <w:rFonts w:ascii="Trebuchet MS" w:hAnsi="Trebuchet MS" w:cs="Arial"/>
          <w:bCs/>
          <w:sz w:val="20"/>
          <w:szCs w:val="20"/>
          <w:lang w:val="el-GR"/>
        </w:rPr>
      </w:pPr>
      <w:r w:rsidRPr="00A60A9C">
        <w:rPr>
          <w:rFonts w:ascii="Trebuchet MS" w:hAnsi="Trebuchet MS" w:cs="Arial"/>
          <w:bCs/>
          <w:sz w:val="20"/>
          <w:szCs w:val="20"/>
          <w:lang w:val="el-GR"/>
        </w:rPr>
        <w:lastRenderedPageBreak/>
        <w:t>Στην ανάγκη κάλυψης όλων των ζητημάτων που θέτει η πρωτογενής έρευνα</w:t>
      </w:r>
    </w:p>
    <w:p w:rsidR="00412108" w:rsidRPr="00A60A9C" w:rsidRDefault="00412108" w:rsidP="00412108">
      <w:pPr>
        <w:numPr>
          <w:ilvl w:val="0"/>
          <w:numId w:val="4"/>
        </w:numPr>
        <w:spacing w:after="0" w:line="360" w:lineRule="auto"/>
        <w:jc w:val="both"/>
        <w:rPr>
          <w:rFonts w:ascii="Trebuchet MS" w:hAnsi="Trebuchet MS" w:cs="Arial"/>
          <w:bCs/>
          <w:sz w:val="20"/>
          <w:szCs w:val="20"/>
          <w:lang w:val="el-GR"/>
        </w:rPr>
      </w:pPr>
      <w:r w:rsidRPr="00A60A9C">
        <w:rPr>
          <w:rFonts w:ascii="Trebuchet MS" w:hAnsi="Trebuchet MS" w:cs="Arial"/>
          <w:bCs/>
          <w:sz w:val="20"/>
          <w:szCs w:val="20"/>
          <w:lang w:val="el-GR"/>
        </w:rPr>
        <w:t>Στην πληρότητα της δομής και στην ορθότητα της διατύπωσης των ερωτήσεων προκειμένου να ελαχιστοποιηθεί το φαινόμενο της απώλειας πληροφοριών λόγω αδυναμίας ή άρνησης των ερωτώμενων να απαντήσουν</w:t>
      </w:r>
    </w:p>
    <w:p w:rsidR="00412108" w:rsidRPr="00A60A9C" w:rsidRDefault="00412108" w:rsidP="00412108">
      <w:pPr>
        <w:numPr>
          <w:ilvl w:val="0"/>
          <w:numId w:val="4"/>
        </w:numPr>
        <w:spacing w:after="0" w:line="360" w:lineRule="auto"/>
        <w:jc w:val="both"/>
        <w:rPr>
          <w:rFonts w:ascii="Trebuchet MS" w:hAnsi="Trebuchet MS" w:cs="Arial"/>
          <w:bCs/>
          <w:sz w:val="20"/>
          <w:szCs w:val="20"/>
          <w:lang w:val="el-GR"/>
        </w:rPr>
      </w:pPr>
      <w:r w:rsidRPr="00A60A9C">
        <w:rPr>
          <w:rFonts w:ascii="Trebuchet MS" w:hAnsi="Trebuchet MS" w:cs="Arial"/>
          <w:bCs/>
          <w:sz w:val="20"/>
          <w:szCs w:val="20"/>
          <w:lang w:val="el-GR"/>
        </w:rPr>
        <w:t>Στην ανταπόκριση του δείγματος στις απαιτήσεις της στατιστικής ανάλυσης των απαντήσεων για την εξαγωγή αξιόπιστων συμπερασμάτων</w:t>
      </w:r>
    </w:p>
    <w:p w:rsidR="00412108" w:rsidRPr="00A60A9C" w:rsidRDefault="00412108" w:rsidP="00412108">
      <w:pPr>
        <w:numPr>
          <w:ilvl w:val="0"/>
          <w:numId w:val="4"/>
        </w:numPr>
        <w:spacing w:after="0" w:line="360" w:lineRule="auto"/>
        <w:jc w:val="both"/>
        <w:rPr>
          <w:rFonts w:ascii="Trebuchet MS" w:hAnsi="Trebuchet MS" w:cs="Arial"/>
          <w:bCs/>
          <w:sz w:val="20"/>
          <w:szCs w:val="20"/>
          <w:lang w:val="el-GR"/>
        </w:rPr>
      </w:pPr>
      <w:r w:rsidRPr="00A60A9C">
        <w:rPr>
          <w:rFonts w:ascii="Trebuchet MS" w:hAnsi="Trebuchet MS" w:cs="Arial"/>
          <w:bCs/>
          <w:sz w:val="20"/>
          <w:szCs w:val="20"/>
          <w:lang w:val="el-GR"/>
        </w:rPr>
        <w:t xml:space="preserve">Στη μέση διάρκεια του ερωτηματολογίου, το οποίο </w:t>
      </w:r>
      <w:r w:rsidRPr="00A60A9C">
        <w:rPr>
          <w:rFonts w:ascii="Trebuchet MS" w:hAnsi="Trebuchet MS" w:cs="Arial"/>
          <w:bCs/>
          <w:sz w:val="20"/>
          <w:szCs w:val="20"/>
          <w:u w:val="single"/>
          <w:lang w:val="el-GR"/>
        </w:rPr>
        <w:t xml:space="preserve">δεν θα υπερβαίνει τα 10 λεπτά, </w:t>
      </w:r>
      <w:r w:rsidRPr="00A60A9C">
        <w:rPr>
          <w:rFonts w:ascii="Trebuchet MS" w:hAnsi="Trebuchet MS" w:cs="Arial"/>
          <w:bCs/>
          <w:sz w:val="20"/>
          <w:szCs w:val="20"/>
          <w:lang w:val="el-GR"/>
        </w:rPr>
        <w:t>λόγω του περιορισμένου χρόνου που θα έχουν να διαθέσουν οι ερωτώμενοι για τη συμπλήρωσή του.</w:t>
      </w:r>
    </w:p>
    <w:p w:rsidR="00412108" w:rsidRPr="00A60A9C" w:rsidRDefault="00412108" w:rsidP="00412108">
      <w:pPr>
        <w:spacing w:after="0" w:line="360" w:lineRule="auto"/>
        <w:ind w:firstLine="902"/>
        <w:jc w:val="both"/>
        <w:rPr>
          <w:rFonts w:ascii="Trebuchet MS" w:hAnsi="Trebuchet MS" w:cs="Arial"/>
          <w:bCs/>
          <w:sz w:val="20"/>
          <w:szCs w:val="20"/>
          <w:lang w:val="el-GR"/>
        </w:rPr>
      </w:pPr>
      <w:r w:rsidRPr="00A60A9C">
        <w:rPr>
          <w:rFonts w:ascii="Trebuchet MS" w:hAnsi="Trebuchet MS" w:cs="Arial"/>
          <w:bCs/>
          <w:sz w:val="20"/>
          <w:szCs w:val="20"/>
          <w:lang w:val="el-GR"/>
        </w:rPr>
        <w:t xml:space="preserve">Οι τύποι ερωτήσεων συμπεριλήφθησαν προκειμένου να υπάρξουν αυξημένες δυνατότητες αναλύσεων και να αποσπαστεί η επιθυμητή πληροφόρηση είναι κατά περίπτωση:    </w:t>
      </w:r>
    </w:p>
    <w:p w:rsidR="00412108" w:rsidRPr="00A60A9C" w:rsidRDefault="00412108" w:rsidP="00412108">
      <w:pPr>
        <w:spacing w:after="120"/>
        <w:rPr>
          <w:rFonts w:ascii="Arial" w:hAnsi="Arial" w:cs="Arial"/>
          <w:bCs/>
          <w:lang w:val="el-GR"/>
        </w:rPr>
      </w:pPr>
      <w:r w:rsidRPr="00A60A9C">
        <w:rPr>
          <w:rFonts w:ascii="Arial" w:hAnsi="Arial" w:cs="Arial"/>
          <w:noProof/>
          <w:lang w:val="el-GR" w:eastAsia="el-GR"/>
        </w:rPr>
        <w:drawing>
          <wp:inline distT="0" distB="0" distL="0" distR="0">
            <wp:extent cx="6096000" cy="1790700"/>
            <wp:effectExtent l="0" t="19050" r="0" b="19050"/>
            <wp:docPr id="25" name="Διάγραμμα 3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412108" w:rsidRPr="00A60A9C" w:rsidRDefault="00412108" w:rsidP="00412108">
      <w:pPr>
        <w:tabs>
          <w:tab w:val="left" w:pos="900"/>
        </w:tabs>
        <w:spacing w:after="0" w:line="360" w:lineRule="auto"/>
        <w:ind w:firstLine="902"/>
        <w:jc w:val="both"/>
        <w:rPr>
          <w:rFonts w:ascii="Trebuchet MS" w:hAnsi="Trebuchet MS" w:cs="Tahoma"/>
          <w:sz w:val="20"/>
          <w:szCs w:val="20"/>
          <w:lang w:val="el-GR"/>
        </w:rPr>
      </w:pPr>
    </w:p>
    <w:p w:rsidR="00412108" w:rsidRPr="00A60A9C" w:rsidRDefault="00412108" w:rsidP="00412108">
      <w:pPr>
        <w:tabs>
          <w:tab w:val="left" w:pos="900"/>
        </w:tabs>
        <w:spacing w:after="0" w:line="360" w:lineRule="auto"/>
        <w:ind w:firstLine="902"/>
        <w:jc w:val="both"/>
        <w:rPr>
          <w:rFonts w:ascii="Trebuchet MS" w:hAnsi="Trebuchet MS" w:cs="Times New Roman"/>
          <w:sz w:val="20"/>
          <w:szCs w:val="20"/>
          <w:lang w:val="el-GR" w:eastAsia="el-GR"/>
        </w:rPr>
      </w:pPr>
      <w:r w:rsidRPr="00A60A9C">
        <w:rPr>
          <w:rFonts w:ascii="Trebuchet MS" w:hAnsi="Trebuchet MS"/>
          <w:sz w:val="20"/>
          <w:szCs w:val="20"/>
          <w:lang w:val="el-GR" w:eastAsia="el-GR"/>
        </w:rPr>
        <w:t>Στόχος αποτέλεσε το ερωτηματολόγιο να είναι κατανοητό από το κοινό, με μικρές προτάσεις, ερωτήσεις και απαντήσεις</w:t>
      </w:r>
      <w:r w:rsidRPr="00A60A9C">
        <w:rPr>
          <w:rFonts w:ascii="Trebuchet MS" w:hAnsi="Trebuchet MS" w:cs="Tahoma"/>
          <w:sz w:val="20"/>
          <w:szCs w:val="20"/>
          <w:lang w:val="el-GR"/>
        </w:rPr>
        <w:t xml:space="preserve">. Ως εκ τούτου, εμπεριέχει μικρό αριθμό «ανοικτού» τύπου (με δυνατότητα ελεύθερης διατύπωσης), ενώ περιλαμβάνει κυρίως ερωτήματα «κλειστού» τύπου (με επιλογή απαντήσεων από κατάλογο προκαθορισμένο από τον ερευνητή), </w:t>
      </w:r>
      <w:r w:rsidRPr="00A60A9C">
        <w:rPr>
          <w:rFonts w:ascii="Trebuchet MS" w:hAnsi="Trebuchet MS"/>
          <w:sz w:val="20"/>
          <w:szCs w:val="20"/>
          <w:lang w:val="el-GR" w:eastAsia="el-GR"/>
        </w:rPr>
        <w:t xml:space="preserve">που προσφέρουν μεγαλύτερη επιλογή και ευκολία στη συμπλήρωση από τις απλές ερωτήσεις και επιπλέον παράγουν περισσότερες μεταβλητές. </w:t>
      </w:r>
    </w:p>
    <w:p w:rsidR="00412108" w:rsidRPr="00A60A9C" w:rsidRDefault="00412108" w:rsidP="00412108">
      <w:pPr>
        <w:tabs>
          <w:tab w:val="left" w:pos="900"/>
        </w:tabs>
        <w:spacing w:after="0" w:line="360" w:lineRule="auto"/>
        <w:ind w:firstLine="902"/>
        <w:jc w:val="both"/>
        <w:rPr>
          <w:rFonts w:ascii="Trebuchet MS" w:hAnsi="Trebuchet MS"/>
          <w:sz w:val="20"/>
          <w:szCs w:val="20"/>
          <w:lang w:val="el-GR" w:eastAsia="el-GR"/>
        </w:rPr>
      </w:pPr>
      <w:r w:rsidRPr="00A60A9C">
        <w:rPr>
          <w:rFonts w:ascii="Trebuchet MS" w:hAnsi="Trebuchet MS"/>
          <w:sz w:val="20"/>
          <w:szCs w:val="20"/>
          <w:lang w:val="el-GR" w:eastAsia="el-GR"/>
        </w:rPr>
        <w:t>Ξεκινώντας από τις ερωτήσεις που σχετίζονται με τον σκοπό της έρευνας και συνεχίζοντας με αυτές που καθορίζουν το δείγμα, κάθε ερώτηση καλύπτει νοηματικά το εύρος που απαιτείται για τη συλλογή των απαραίτητων πληροφοριών, ώστε να εξαχθεί ένα ικανοποιητικό αποτέλεσμα στο στάδιο της αξιολόγησης.</w:t>
      </w:r>
    </w:p>
    <w:p w:rsidR="00412108" w:rsidRPr="00A60A9C" w:rsidRDefault="00412108" w:rsidP="00412108">
      <w:pPr>
        <w:spacing w:after="0" w:line="360" w:lineRule="auto"/>
        <w:ind w:left="709" w:firstLine="902"/>
        <w:jc w:val="both"/>
        <w:rPr>
          <w:rFonts w:ascii="Trebuchet MS" w:hAnsi="Trebuchet MS"/>
          <w:sz w:val="20"/>
          <w:szCs w:val="20"/>
          <w:lang w:val="el-GR"/>
        </w:rPr>
      </w:pPr>
    </w:p>
    <w:p w:rsidR="00412108" w:rsidRPr="00A60A9C" w:rsidRDefault="00412108" w:rsidP="00412108">
      <w:pPr>
        <w:numPr>
          <w:ilvl w:val="0"/>
          <w:numId w:val="3"/>
        </w:numPr>
        <w:spacing w:after="0" w:line="360" w:lineRule="auto"/>
        <w:ind w:left="0" w:firstLine="567"/>
        <w:jc w:val="both"/>
        <w:rPr>
          <w:lang w:val="el-GR" w:eastAsia="el-GR"/>
        </w:rPr>
      </w:pPr>
      <w:r w:rsidRPr="00A60A9C">
        <w:rPr>
          <w:rFonts w:ascii="Trebuchet MS" w:hAnsi="Trebuchet MS"/>
          <w:b/>
          <w:i/>
          <w:sz w:val="20"/>
          <w:szCs w:val="20"/>
          <w:lang w:val="el-GR"/>
        </w:rPr>
        <w:t>Καθορισμός δείγματος</w:t>
      </w:r>
      <w:r w:rsidRPr="00A60A9C">
        <w:rPr>
          <w:rFonts w:ascii="Trebuchet MS" w:hAnsi="Trebuchet MS"/>
          <w:sz w:val="20"/>
          <w:szCs w:val="20"/>
          <w:lang w:val="el-GR"/>
        </w:rPr>
        <w:t xml:space="preserve">. Επιλέχθηκε το μέγεθος και η ποιότητα του πληθυσμού αναφοράς. </w:t>
      </w:r>
      <w:r w:rsidRPr="00A60A9C">
        <w:rPr>
          <w:rFonts w:ascii="Trebuchet MS" w:hAnsi="Trebuchet MS"/>
          <w:sz w:val="20"/>
          <w:lang w:val="el-GR" w:eastAsia="el-GR"/>
        </w:rPr>
        <w:t>Ο πληθυσμός της έρευνας είναι το τμήμα του ευρύτερου πληθυσμού που θα  συμπεριληφθεί στην έρευνα, με  δείγμα  αντιπροσωπευτικό και σύμφωνο με τους νόμους των στατιστικών πιθανοτήτων.</w:t>
      </w:r>
      <w:r w:rsidRPr="00A60A9C">
        <w:rPr>
          <w:sz w:val="20"/>
          <w:lang w:val="el-GR" w:eastAsia="el-GR"/>
        </w:rPr>
        <w:t xml:space="preserve"> </w:t>
      </w:r>
    </w:p>
    <w:p w:rsidR="00412108" w:rsidRPr="00A60A9C" w:rsidRDefault="00412108" w:rsidP="00412108">
      <w:pPr>
        <w:tabs>
          <w:tab w:val="left" w:pos="900"/>
        </w:tabs>
        <w:spacing w:after="0" w:line="360" w:lineRule="auto"/>
        <w:ind w:firstLine="902"/>
        <w:jc w:val="both"/>
        <w:rPr>
          <w:rFonts w:ascii="Trebuchet MS" w:hAnsi="Trebuchet MS"/>
          <w:sz w:val="20"/>
          <w:szCs w:val="20"/>
          <w:lang w:val="el-GR" w:eastAsia="el-GR"/>
        </w:rPr>
      </w:pPr>
      <w:r w:rsidRPr="00A60A9C">
        <w:rPr>
          <w:rFonts w:ascii="Trebuchet MS" w:hAnsi="Trebuchet MS"/>
          <w:sz w:val="20"/>
          <w:szCs w:val="20"/>
          <w:lang w:val="el-GR" w:eastAsia="el-GR"/>
        </w:rPr>
        <w:t xml:space="preserve">Ως βάση δειγματοληψίας λαμβάνεται ο αριθμός των επισκεπτών ετησίως στις  δύο περιφέρειες (Νότιο Αιγαίο, Βόρειο Αιγαίο), όπως αποτυπώνεται από την Ελληνική Στατιστική Αρχή με </w:t>
      </w:r>
      <w:r w:rsidRPr="00A60A9C">
        <w:rPr>
          <w:rFonts w:ascii="Trebuchet MS" w:hAnsi="Trebuchet MS"/>
          <w:sz w:val="20"/>
          <w:szCs w:val="20"/>
          <w:lang w:val="el-GR" w:eastAsia="el-GR"/>
        </w:rPr>
        <w:lastRenderedPageBreak/>
        <w:t xml:space="preserve">τον αριθμό των αφίξεων και διανυκτερεύσεων σε ξενοδοχεία και  </w:t>
      </w:r>
      <w:proofErr w:type="spellStart"/>
      <w:r w:rsidRPr="00A60A9C">
        <w:rPr>
          <w:rFonts w:ascii="Trebuchet MS" w:hAnsi="Trebuchet MS"/>
          <w:sz w:val="20"/>
          <w:szCs w:val="20"/>
          <w:lang w:val="el-GR" w:eastAsia="el-GR"/>
        </w:rPr>
        <w:t>campings</w:t>
      </w:r>
      <w:proofErr w:type="spellEnd"/>
      <w:r w:rsidRPr="00A60A9C">
        <w:rPr>
          <w:rFonts w:ascii="Trebuchet MS" w:hAnsi="Trebuchet MS"/>
          <w:sz w:val="20"/>
          <w:szCs w:val="20"/>
          <w:lang w:val="el-GR" w:eastAsia="el-GR"/>
        </w:rPr>
        <w:t xml:space="preserve"> ανά περιφέρεια για το 2017.  Η μέθοδος δειγματοληψίας που θα ακολουθηθεί θα είναι η τυχαία </w:t>
      </w:r>
      <w:proofErr w:type="spellStart"/>
      <w:r w:rsidRPr="00A60A9C">
        <w:rPr>
          <w:rFonts w:ascii="Trebuchet MS" w:hAnsi="Trebuchet MS"/>
          <w:sz w:val="20"/>
          <w:szCs w:val="20"/>
          <w:lang w:val="el-GR" w:eastAsia="el-GR"/>
        </w:rPr>
        <w:t>στρωματοποιημένη</w:t>
      </w:r>
      <w:proofErr w:type="spellEnd"/>
      <w:r w:rsidRPr="00A60A9C">
        <w:rPr>
          <w:rFonts w:ascii="Trebuchet MS" w:hAnsi="Trebuchet MS"/>
          <w:sz w:val="20"/>
          <w:szCs w:val="20"/>
          <w:lang w:val="el-GR" w:eastAsia="el-GR"/>
        </w:rPr>
        <w:t xml:space="preserve"> δειγματοληψία.</w:t>
      </w:r>
    </w:p>
    <w:p w:rsidR="00412108" w:rsidRPr="00A60A9C" w:rsidRDefault="00412108" w:rsidP="00412108">
      <w:pPr>
        <w:tabs>
          <w:tab w:val="left" w:pos="900"/>
        </w:tabs>
        <w:spacing w:after="0" w:line="360" w:lineRule="auto"/>
        <w:ind w:firstLine="902"/>
        <w:jc w:val="both"/>
        <w:rPr>
          <w:rFonts w:ascii="Trebuchet MS" w:hAnsi="Trebuchet MS"/>
          <w:sz w:val="20"/>
          <w:szCs w:val="20"/>
          <w:lang w:val="el-GR" w:eastAsia="el-GR"/>
        </w:rPr>
      </w:pPr>
      <w:r w:rsidRPr="00A60A9C">
        <w:rPr>
          <w:rFonts w:ascii="Trebuchet MS" w:hAnsi="Trebuchet MS"/>
          <w:sz w:val="20"/>
          <w:szCs w:val="20"/>
          <w:lang w:val="el-GR" w:eastAsia="el-GR"/>
        </w:rPr>
        <w:t xml:space="preserve">Κατά τη δειγματοληψία θα τηρηθεί απαρέγκλιτα ο </w:t>
      </w:r>
      <w:r w:rsidRPr="00A60A9C">
        <w:rPr>
          <w:rFonts w:ascii="Trebuchet MS" w:hAnsi="Trebuchet MS"/>
          <w:i/>
          <w:sz w:val="20"/>
          <w:szCs w:val="20"/>
          <w:lang w:val="el-GR" w:eastAsia="el-GR"/>
        </w:rPr>
        <w:t>κώδικας δημοσκοπήσεων του ΣΕΔΕΑ και ο αντίστοιχος διεθνής κώδικας δεοντολογία που έχει συντάξει η  Ευρωπαϊκή Εταιρεία για την έρευνα της Κοινής Γνώμης και Έρευνας Αγοράς (</w:t>
      </w:r>
      <w:proofErr w:type="spellStart"/>
      <w:r w:rsidRPr="00A60A9C">
        <w:rPr>
          <w:rFonts w:ascii="Trebuchet MS" w:hAnsi="Trebuchet MS"/>
          <w:i/>
          <w:sz w:val="20"/>
          <w:szCs w:val="20"/>
          <w:lang w:val="el-GR" w:eastAsia="el-GR"/>
        </w:rPr>
        <w:t>European</w:t>
      </w:r>
      <w:proofErr w:type="spellEnd"/>
      <w:r w:rsidRPr="00A60A9C">
        <w:rPr>
          <w:rFonts w:ascii="Trebuchet MS" w:hAnsi="Trebuchet MS"/>
          <w:i/>
          <w:sz w:val="20"/>
          <w:szCs w:val="20"/>
          <w:lang w:val="el-GR" w:eastAsia="el-GR"/>
        </w:rPr>
        <w:t xml:space="preserve"> </w:t>
      </w:r>
      <w:proofErr w:type="spellStart"/>
      <w:r w:rsidRPr="00A60A9C">
        <w:rPr>
          <w:rFonts w:ascii="Trebuchet MS" w:hAnsi="Trebuchet MS"/>
          <w:i/>
          <w:sz w:val="20"/>
          <w:szCs w:val="20"/>
          <w:lang w:val="el-GR" w:eastAsia="el-GR"/>
        </w:rPr>
        <w:t>Society</w:t>
      </w:r>
      <w:proofErr w:type="spellEnd"/>
      <w:r w:rsidRPr="00A60A9C">
        <w:rPr>
          <w:rFonts w:ascii="Trebuchet MS" w:hAnsi="Trebuchet MS"/>
          <w:i/>
          <w:sz w:val="20"/>
          <w:szCs w:val="20"/>
          <w:lang w:val="el-GR" w:eastAsia="el-GR"/>
        </w:rPr>
        <w:t xml:space="preserve"> </w:t>
      </w:r>
      <w:proofErr w:type="spellStart"/>
      <w:r w:rsidRPr="00A60A9C">
        <w:rPr>
          <w:rFonts w:ascii="Trebuchet MS" w:hAnsi="Trebuchet MS"/>
          <w:i/>
          <w:sz w:val="20"/>
          <w:szCs w:val="20"/>
          <w:lang w:val="el-GR" w:eastAsia="el-GR"/>
        </w:rPr>
        <w:t>for</w:t>
      </w:r>
      <w:proofErr w:type="spellEnd"/>
      <w:r w:rsidRPr="00A60A9C">
        <w:rPr>
          <w:rFonts w:ascii="Trebuchet MS" w:hAnsi="Trebuchet MS"/>
          <w:i/>
          <w:sz w:val="20"/>
          <w:szCs w:val="20"/>
          <w:lang w:val="el-GR" w:eastAsia="el-GR"/>
        </w:rPr>
        <w:t xml:space="preserve"> </w:t>
      </w:r>
      <w:proofErr w:type="spellStart"/>
      <w:r w:rsidRPr="00A60A9C">
        <w:rPr>
          <w:rFonts w:ascii="Trebuchet MS" w:hAnsi="Trebuchet MS"/>
          <w:i/>
          <w:sz w:val="20"/>
          <w:szCs w:val="20"/>
          <w:lang w:val="el-GR" w:eastAsia="el-GR"/>
        </w:rPr>
        <w:t>Orinion</w:t>
      </w:r>
      <w:proofErr w:type="spellEnd"/>
      <w:r w:rsidRPr="00A60A9C">
        <w:rPr>
          <w:rFonts w:ascii="Trebuchet MS" w:hAnsi="Trebuchet MS"/>
          <w:i/>
          <w:sz w:val="20"/>
          <w:szCs w:val="20"/>
          <w:lang w:val="el-GR" w:eastAsia="el-GR"/>
        </w:rPr>
        <w:t xml:space="preserve"> </w:t>
      </w:r>
      <w:proofErr w:type="spellStart"/>
      <w:r w:rsidRPr="00A60A9C">
        <w:rPr>
          <w:rFonts w:ascii="Trebuchet MS" w:hAnsi="Trebuchet MS"/>
          <w:i/>
          <w:sz w:val="20"/>
          <w:szCs w:val="20"/>
          <w:lang w:val="el-GR" w:eastAsia="el-GR"/>
        </w:rPr>
        <w:t>and</w:t>
      </w:r>
      <w:proofErr w:type="spellEnd"/>
      <w:r w:rsidRPr="00A60A9C">
        <w:rPr>
          <w:rFonts w:ascii="Trebuchet MS" w:hAnsi="Trebuchet MS"/>
          <w:i/>
          <w:sz w:val="20"/>
          <w:szCs w:val="20"/>
          <w:lang w:val="el-GR" w:eastAsia="el-GR"/>
        </w:rPr>
        <w:t xml:space="preserve"> </w:t>
      </w:r>
      <w:proofErr w:type="spellStart"/>
      <w:r w:rsidRPr="00A60A9C">
        <w:rPr>
          <w:rFonts w:ascii="Trebuchet MS" w:hAnsi="Trebuchet MS"/>
          <w:i/>
          <w:sz w:val="20"/>
          <w:szCs w:val="20"/>
          <w:lang w:val="el-GR" w:eastAsia="el-GR"/>
        </w:rPr>
        <w:t>Marketing</w:t>
      </w:r>
      <w:proofErr w:type="spellEnd"/>
      <w:r w:rsidRPr="00A60A9C">
        <w:rPr>
          <w:rFonts w:ascii="Trebuchet MS" w:hAnsi="Trebuchet MS"/>
          <w:i/>
          <w:sz w:val="20"/>
          <w:szCs w:val="20"/>
          <w:lang w:val="el-GR" w:eastAsia="el-GR"/>
        </w:rPr>
        <w:t xml:space="preserve"> </w:t>
      </w:r>
      <w:proofErr w:type="spellStart"/>
      <w:r w:rsidRPr="00A60A9C">
        <w:rPr>
          <w:rFonts w:ascii="Trebuchet MS" w:hAnsi="Trebuchet MS"/>
          <w:i/>
          <w:sz w:val="20"/>
          <w:szCs w:val="20"/>
          <w:lang w:val="el-GR" w:eastAsia="el-GR"/>
        </w:rPr>
        <w:t>Research</w:t>
      </w:r>
      <w:proofErr w:type="spellEnd"/>
      <w:r w:rsidRPr="00A60A9C">
        <w:rPr>
          <w:rFonts w:ascii="Trebuchet MS" w:hAnsi="Trebuchet MS"/>
          <w:i/>
          <w:sz w:val="20"/>
          <w:szCs w:val="20"/>
          <w:lang w:val="el-GR" w:eastAsia="el-GR"/>
        </w:rPr>
        <w:t xml:space="preserve"> ESOMAR).</w:t>
      </w:r>
    </w:p>
    <w:p w:rsidR="00412108" w:rsidRPr="00A60A9C" w:rsidRDefault="00412108" w:rsidP="00412108">
      <w:pPr>
        <w:spacing w:after="0" w:line="360" w:lineRule="auto"/>
        <w:ind w:left="709"/>
        <w:jc w:val="both"/>
        <w:rPr>
          <w:rFonts w:ascii="Trebuchet MS" w:hAnsi="Trebuchet MS"/>
          <w:sz w:val="20"/>
          <w:szCs w:val="20"/>
          <w:lang w:val="el-GR"/>
        </w:rPr>
      </w:pPr>
    </w:p>
    <w:p w:rsidR="00412108" w:rsidRPr="00A60A9C" w:rsidRDefault="00412108" w:rsidP="00412108">
      <w:pPr>
        <w:numPr>
          <w:ilvl w:val="0"/>
          <w:numId w:val="3"/>
        </w:numPr>
        <w:spacing w:after="0" w:line="360" w:lineRule="auto"/>
        <w:ind w:left="709" w:hanging="283"/>
        <w:jc w:val="both"/>
        <w:rPr>
          <w:rFonts w:ascii="Trebuchet MS" w:hAnsi="Trebuchet MS"/>
          <w:sz w:val="20"/>
          <w:szCs w:val="20"/>
          <w:lang w:val="el-GR"/>
        </w:rPr>
      </w:pPr>
      <w:r w:rsidRPr="00A60A9C">
        <w:rPr>
          <w:rFonts w:ascii="Trebuchet MS" w:hAnsi="Trebuchet MS"/>
          <w:b/>
          <w:i/>
          <w:sz w:val="20"/>
          <w:szCs w:val="20"/>
          <w:lang w:val="el-GR"/>
        </w:rPr>
        <w:t>Έλεγχος</w:t>
      </w:r>
      <w:r w:rsidRPr="00A60A9C">
        <w:rPr>
          <w:rFonts w:ascii="Trebuchet MS" w:hAnsi="Trebuchet MS"/>
          <w:sz w:val="20"/>
          <w:szCs w:val="20"/>
          <w:lang w:val="el-GR"/>
        </w:rPr>
        <w:t>. Πιλοτική εφαρμογή του ερευνητικού εργαλείου σε περιορισμένο δείγμα, για τον εντοπισμό πιθανών ελλείψεων και έλεγχο της λειτουργικής αξιοποίησής του.</w:t>
      </w:r>
    </w:p>
    <w:p w:rsidR="00412108" w:rsidRPr="00A60A9C" w:rsidRDefault="00412108" w:rsidP="00412108">
      <w:pPr>
        <w:numPr>
          <w:ilvl w:val="0"/>
          <w:numId w:val="3"/>
        </w:numPr>
        <w:spacing w:after="0" w:line="360" w:lineRule="auto"/>
        <w:ind w:left="709" w:hanging="283"/>
        <w:jc w:val="both"/>
        <w:rPr>
          <w:rFonts w:ascii="Trebuchet MS" w:hAnsi="Trebuchet MS"/>
          <w:sz w:val="20"/>
          <w:szCs w:val="20"/>
          <w:lang w:val="el-GR"/>
        </w:rPr>
      </w:pPr>
      <w:r w:rsidRPr="00A60A9C">
        <w:rPr>
          <w:rFonts w:ascii="Trebuchet MS" w:hAnsi="Trebuchet MS"/>
          <w:b/>
          <w:i/>
          <w:sz w:val="20"/>
          <w:szCs w:val="20"/>
          <w:lang w:val="el-GR"/>
        </w:rPr>
        <w:t>Διαχείριση</w:t>
      </w:r>
      <w:r w:rsidRPr="00A60A9C">
        <w:rPr>
          <w:rFonts w:ascii="Trebuchet MS" w:hAnsi="Trebuchet MS"/>
          <w:sz w:val="20"/>
          <w:szCs w:val="20"/>
          <w:lang w:val="el-GR"/>
        </w:rPr>
        <w:t xml:space="preserve">. Επιτόπια συμπλήρωση του ερωτηματολογίου από κατάλληλα εκπαιδευμένους </w:t>
      </w:r>
      <w:proofErr w:type="spellStart"/>
      <w:r w:rsidRPr="00A60A9C">
        <w:rPr>
          <w:rFonts w:ascii="Trebuchet MS" w:hAnsi="Trebuchet MS"/>
          <w:sz w:val="20"/>
          <w:szCs w:val="20"/>
          <w:lang w:val="el-GR"/>
        </w:rPr>
        <w:t>συνεντευκτές</w:t>
      </w:r>
      <w:proofErr w:type="spellEnd"/>
      <w:r w:rsidRPr="00A60A9C">
        <w:rPr>
          <w:rFonts w:ascii="Trebuchet MS" w:hAnsi="Trebuchet MS"/>
          <w:sz w:val="20"/>
          <w:szCs w:val="20"/>
          <w:lang w:val="el-GR"/>
        </w:rPr>
        <w:t>, σε χώρους θρησκευτικού ενδιαφέροντος, σε βυζαντινά μνημεία, σε μνημεία πολιτιστικής κληρονομιάς, ξενοδοχεία και αεροδρόμια.</w:t>
      </w:r>
    </w:p>
    <w:p w:rsidR="00412108" w:rsidRPr="00A60A9C" w:rsidRDefault="00412108" w:rsidP="00412108">
      <w:pPr>
        <w:numPr>
          <w:ilvl w:val="0"/>
          <w:numId w:val="3"/>
        </w:numPr>
        <w:spacing w:after="0" w:line="360" w:lineRule="auto"/>
        <w:ind w:left="709" w:hanging="283"/>
        <w:jc w:val="both"/>
        <w:rPr>
          <w:rFonts w:ascii="Trebuchet MS" w:hAnsi="Trebuchet MS"/>
          <w:sz w:val="20"/>
          <w:szCs w:val="20"/>
          <w:lang w:val="el-GR"/>
        </w:rPr>
      </w:pPr>
      <w:r w:rsidRPr="00A60A9C">
        <w:rPr>
          <w:rFonts w:ascii="Trebuchet MS" w:hAnsi="Trebuchet MS"/>
          <w:b/>
          <w:i/>
          <w:sz w:val="20"/>
          <w:szCs w:val="20"/>
          <w:lang w:val="el-GR"/>
        </w:rPr>
        <w:t>Κωδικοποίηση των δεδομένων</w:t>
      </w:r>
      <w:r w:rsidRPr="00A60A9C">
        <w:rPr>
          <w:rFonts w:ascii="Trebuchet MS" w:hAnsi="Trebuchet MS"/>
          <w:sz w:val="20"/>
          <w:szCs w:val="20"/>
          <w:lang w:val="el-GR"/>
        </w:rPr>
        <w:t xml:space="preserve">. Έγινε </w:t>
      </w:r>
      <w:r w:rsidRPr="00A60A9C">
        <w:rPr>
          <w:lang w:val="el-GR"/>
        </w:rPr>
        <w:t xml:space="preserve">με χρήση κατάλληλου πληροφοριακού συστήματος και σχεσιακών βάσεων δεδομένων, επιτρέποντας έτσι την περαιτέρω παραμετροποίηση και στατιστική επεξεργασία των ευρημάτων (περιλαμβανομένης της δόμησης και επεξεργασίας των ποιοτικών </w:t>
      </w:r>
      <w:r w:rsidRPr="00A60A9C">
        <w:rPr>
          <w:rFonts w:cs="Verdana"/>
          <w:color w:val="000000"/>
          <w:lang w:val="el-GR" w:eastAsia="el-GR"/>
        </w:rPr>
        <w:t>μεταβλητών</w:t>
      </w:r>
      <w:r w:rsidRPr="00A60A9C">
        <w:rPr>
          <w:rFonts w:ascii="Trebuchet MS" w:hAnsi="Trebuchet MS"/>
          <w:sz w:val="20"/>
          <w:szCs w:val="20"/>
          <w:lang w:val="el-GR"/>
        </w:rPr>
        <w:t>).</w:t>
      </w:r>
    </w:p>
    <w:p w:rsidR="00412108" w:rsidRPr="00A60A9C" w:rsidRDefault="00412108" w:rsidP="00412108">
      <w:pPr>
        <w:numPr>
          <w:ilvl w:val="0"/>
          <w:numId w:val="3"/>
        </w:numPr>
        <w:spacing w:after="0" w:line="360" w:lineRule="auto"/>
        <w:ind w:left="709" w:hanging="283"/>
        <w:jc w:val="both"/>
        <w:rPr>
          <w:rFonts w:ascii="Trebuchet MS" w:hAnsi="Trebuchet MS"/>
          <w:sz w:val="20"/>
          <w:szCs w:val="20"/>
          <w:lang w:val="el-GR"/>
        </w:rPr>
      </w:pPr>
      <w:r w:rsidRPr="00A60A9C">
        <w:rPr>
          <w:rFonts w:ascii="Trebuchet MS" w:hAnsi="Trebuchet MS"/>
          <w:b/>
          <w:i/>
          <w:sz w:val="20"/>
          <w:szCs w:val="20"/>
          <w:lang w:val="el-GR"/>
        </w:rPr>
        <w:t>Ανάλυση</w:t>
      </w:r>
      <w:r w:rsidRPr="00A60A9C">
        <w:rPr>
          <w:rFonts w:ascii="Trebuchet MS" w:hAnsi="Trebuchet MS"/>
          <w:sz w:val="20"/>
          <w:szCs w:val="20"/>
          <w:lang w:val="el-GR"/>
        </w:rPr>
        <w:t xml:space="preserve">. Εφαρμογή μεθοδολογιών ανάλυσης περιεχομένου (λόγου) για την επεξεργασία των ανοικτών ερωτήσεων. </w:t>
      </w:r>
    </w:p>
    <w:p w:rsidR="00412108" w:rsidRPr="00A60A9C" w:rsidRDefault="00412108" w:rsidP="00412108">
      <w:pPr>
        <w:numPr>
          <w:ilvl w:val="0"/>
          <w:numId w:val="3"/>
        </w:numPr>
        <w:spacing w:after="0" w:line="360" w:lineRule="auto"/>
        <w:ind w:left="709" w:hanging="283"/>
        <w:jc w:val="both"/>
        <w:rPr>
          <w:rFonts w:ascii="Trebuchet MS" w:hAnsi="Trebuchet MS"/>
          <w:sz w:val="20"/>
          <w:szCs w:val="20"/>
          <w:lang w:val="el-GR"/>
        </w:rPr>
      </w:pPr>
      <w:r w:rsidRPr="00A60A9C">
        <w:rPr>
          <w:rFonts w:ascii="Trebuchet MS" w:hAnsi="Trebuchet MS"/>
          <w:b/>
          <w:i/>
          <w:sz w:val="20"/>
          <w:szCs w:val="20"/>
          <w:lang w:val="el-GR"/>
        </w:rPr>
        <w:t>Εξαγωγή συμπερασμάτων και διάχυση αποτελεσμάτων</w:t>
      </w:r>
      <w:r w:rsidRPr="00A60A9C">
        <w:rPr>
          <w:rFonts w:ascii="Trebuchet MS" w:hAnsi="Trebuchet MS"/>
          <w:sz w:val="20"/>
          <w:szCs w:val="20"/>
          <w:lang w:val="el-GR"/>
        </w:rPr>
        <w:t xml:space="preserve">. Σύνθεση των αναλυτικών ευρημάτων σε πορίσματα και διατύπωση των συμπερασμάτων σε παραδοτέα. </w:t>
      </w:r>
    </w:p>
    <w:p w:rsidR="00412108" w:rsidRPr="00A60A9C" w:rsidRDefault="00412108" w:rsidP="00412108">
      <w:pPr>
        <w:spacing w:after="0" w:line="360" w:lineRule="auto"/>
        <w:ind w:firstLine="720"/>
        <w:jc w:val="both"/>
        <w:rPr>
          <w:lang w:val="el-GR" w:eastAsia="el-GR"/>
        </w:rPr>
      </w:pPr>
    </w:p>
    <w:p w:rsidR="00412108" w:rsidRPr="00A60A9C" w:rsidRDefault="00412108" w:rsidP="00412108">
      <w:pPr>
        <w:spacing w:after="0" w:line="360" w:lineRule="auto"/>
        <w:ind w:firstLine="720"/>
        <w:jc w:val="both"/>
        <w:rPr>
          <w:lang w:val="el-GR" w:eastAsia="el-GR"/>
        </w:rPr>
      </w:pPr>
    </w:p>
    <w:p w:rsidR="009E5EFE" w:rsidRPr="00A60A9C" w:rsidRDefault="009E5EFE" w:rsidP="00021A7D">
      <w:pPr>
        <w:pStyle w:val="Heading1"/>
        <w:numPr>
          <w:ilvl w:val="0"/>
          <w:numId w:val="1"/>
        </w:numPr>
        <w:spacing w:before="120"/>
        <w:rPr>
          <w:rFonts w:ascii="Trebuchet MS" w:hAnsi="Trebuchet MS"/>
          <w:color w:val="00B0F0"/>
          <w:sz w:val="24"/>
          <w:szCs w:val="24"/>
        </w:rPr>
      </w:pPr>
      <w:bookmarkStart w:id="9" w:name="_Toc35443562"/>
      <w:r w:rsidRPr="00A60A9C">
        <w:rPr>
          <w:rFonts w:ascii="Trebuchet MS" w:hAnsi="Trebuchet MS"/>
          <w:color w:val="00B0F0"/>
          <w:sz w:val="24"/>
          <w:szCs w:val="24"/>
        </w:rPr>
        <w:br w:type="page"/>
      </w:r>
      <w:bookmarkStart w:id="10" w:name="_Toc35443561"/>
      <w:bookmarkStart w:id="11" w:name="_Toc69303928"/>
      <w:r w:rsidRPr="00A60A9C">
        <w:rPr>
          <w:rFonts w:ascii="Trebuchet MS" w:hAnsi="Trebuchet MS"/>
          <w:color w:val="00B0F0"/>
          <w:sz w:val="24"/>
          <w:szCs w:val="24"/>
        </w:rPr>
        <w:lastRenderedPageBreak/>
        <w:t>ΠΡΟΦΙΛ ΔΕΙΓΜΑΤΟΣ</w:t>
      </w:r>
      <w:bookmarkEnd w:id="10"/>
      <w:bookmarkEnd w:id="11"/>
    </w:p>
    <w:p w:rsidR="0052013C" w:rsidRPr="00A60A9C" w:rsidRDefault="0052013C">
      <w:pPr>
        <w:rPr>
          <w:rFonts w:ascii="Trebuchet MS" w:hAnsi="Trebuchet MS"/>
          <w:sz w:val="20"/>
          <w:szCs w:val="20"/>
          <w:lang w:val="el-GR" w:eastAsia="el-GR"/>
        </w:rPr>
      </w:pPr>
    </w:p>
    <w:p w:rsidR="009E5EFE" w:rsidRPr="00A60A9C" w:rsidRDefault="0052013C" w:rsidP="00A35AC6">
      <w:pPr>
        <w:tabs>
          <w:tab w:val="left" w:pos="900"/>
        </w:tabs>
        <w:spacing w:after="0" w:line="360" w:lineRule="auto"/>
        <w:ind w:firstLine="902"/>
        <w:jc w:val="both"/>
        <w:rPr>
          <w:rFonts w:ascii="Trebuchet MS" w:eastAsiaTheme="majorEastAsia" w:hAnsi="Trebuchet MS" w:cstheme="majorBidi"/>
          <w:b/>
          <w:bCs/>
          <w:color w:val="00B0F0"/>
          <w:sz w:val="24"/>
          <w:szCs w:val="24"/>
          <w:lang w:val="el-GR" w:eastAsia="el-GR"/>
        </w:rPr>
      </w:pPr>
      <w:r w:rsidRPr="00A60A9C">
        <w:rPr>
          <w:rFonts w:ascii="Trebuchet MS" w:hAnsi="Trebuchet MS"/>
          <w:sz w:val="20"/>
          <w:szCs w:val="20"/>
          <w:lang w:val="el-GR" w:eastAsia="el-GR"/>
        </w:rPr>
        <w:t>Στην έρευνα ανταποκρίθηκαν 1500 άτομα εκ των οποίων το 56% αποτελούνταν από άντρες και το 44% από γυναίκες</w:t>
      </w:r>
      <w:r w:rsidR="00A35AC6" w:rsidRPr="00A60A9C">
        <w:rPr>
          <w:rFonts w:ascii="Trebuchet MS" w:hAnsi="Trebuchet MS"/>
          <w:sz w:val="20"/>
          <w:szCs w:val="20"/>
          <w:lang w:val="el-GR" w:eastAsia="el-GR"/>
        </w:rPr>
        <w:t xml:space="preserve"> (Διάγραμμα  1)</w:t>
      </w:r>
      <w:r w:rsidRPr="00A60A9C">
        <w:rPr>
          <w:rFonts w:ascii="Trebuchet MS" w:hAnsi="Trebuchet MS"/>
          <w:sz w:val="20"/>
          <w:szCs w:val="20"/>
          <w:lang w:val="el-GR" w:eastAsia="el-GR"/>
        </w:rPr>
        <w:t xml:space="preserve">. </w:t>
      </w:r>
      <w:r w:rsidR="00A35AC6" w:rsidRPr="00A60A9C">
        <w:rPr>
          <w:rFonts w:ascii="Trebuchet MS" w:hAnsi="Trebuchet MS"/>
          <w:sz w:val="20"/>
          <w:szCs w:val="20"/>
          <w:lang w:val="el-GR" w:eastAsia="el-GR"/>
        </w:rPr>
        <w:t xml:space="preserve">Επιπλέον, η συντριπτική πλειοψηφία (90%) ήταν Έλληνες και μόλις το 10% άλλης εθνικότητας (Διάγραμμα 2). Σημαντικό ποσοστό των Ελλήνων ερωτώμενων κατοικεί στην Αττική (25%) και 10% δήλωσε ως τόπο κατοικίας τη Θεσσαλονίκη (Διάγραμμα 3). </w:t>
      </w:r>
    </w:p>
    <w:p w:rsidR="0052013C" w:rsidRPr="00A60A9C" w:rsidRDefault="0052013C">
      <w:pPr>
        <w:rPr>
          <w:rFonts w:ascii="Trebuchet MS" w:eastAsiaTheme="majorEastAsia" w:hAnsi="Trebuchet MS" w:cstheme="majorBidi"/>
          <w:b/>
          <w:bCs/>
          <w:color w:val="00B0F0"/>
          <w:sz w:val="24"/>
          <w:szCs w:val="24"/>
          <w:lang w:val="el-GR" w:eastAsia="el-GR"/>
        </w:rPr>
      </w:pPr>
    </w:p>
    <w:p w:rsidR="009E5EFE" w:rsidRPr="00A60A9C" w:rsidRDefault="00A41321" w:rsidP="00697FB2">
      <w:pPr>
        <w:pStyle w:val="Caption"/>
        <w:keepNext/>
        <w:jc w:val="center"/>
        <w:rPr>
          <w:sz w:val="22"/>
          <w:lang w:val="el-GR"/>
        </w:rPr>
      </w:pPr>
      <w:bookmarkStart w:id="12" w:name="_Toc69228639"/>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1</w:t>
      </w:r>
      <w:r w:rsidR="001B5862" w:rsidRPr="00A60A9C">
        <w:rPr>
          <w:sz w:val="22"/>
          <w:lang w:val="el-GR"/>
        </w:rPr>
        <w:fldChar w:fldCharType="end"/>
      </w:r>
      <w:r w:rsidRPr="00A60A9C">
        <w:rPr>
          <w:sz w:val="22"/>
          <w:lang w:val="el-GR"/>
        </w:rPr>
        <w:t xml:space="preserve"> Κατανομή ερωτώμενων ανά φύλο</w:t>
      </w:r>
      <w:bookmarkEnd w:id="12"/>
    </w:p>
    <w:p w:rsidR="009E5EFE" w:rsidRPr="00A60A9C" w:rsidRDefault="009E5EFE" w:rsidP="009E5EFE">
      <w:pPr>
        <w:jc w:val="center"/>
        <w:rPr>
          <w:sz w:val="24"/>
          <w:szCs w:val="24"/>
          <w:lang w:val="el-GR"/>
        </w:rPr>
      </w:pPr>
      <w:r w:rsidRPr="00A60A9C">
        <w:rPr>
          <w:noProof/>
          <w:lang w:val="el-GR" w:eastAsia="el-GR"/>
        </w:rPr>
        <w:drawing>
          <wp:inline distT="0" distB="0" distL="0" distR="0">
            <wp:extent cx="4457700" cy="1600200"/>
            <wp:effectExtent l="19050" t="0" r="19050" b="0"/>
            <wp:docPr id="51"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9E5EFE" w:rsidRPr="00A60A9C" w:rsidRDefault="009E5EFE" w:rsidP="009E5EFE">
      <w:pPr>
        <w:ind w:firstLine="720"/>
        <w:rPr>
          <w:sz w:val="24"/>
          <w:szCs w:val="24"/>
          <w:lang w:val="el-GR"/>
        </w:rPr>
      </w:pPr>
    </w:p>
    <w:p w:rsidR="009E5EFE" w:rsidRPr="00A60A9C" w:rsidRDefault="00A41321" w:rsidP="00A41321">
      <w:pPr>
        <w:pStyle w:val="Caption"/>
        <w:jc w:val="center"/>
        <w:rPr>
          <w:sz w:val="22"/>
          <w:lang w:val="el-GR"/>
        </w:rPr>
      </w:pPr>
      <w:bookmarkStart w:id="13" w:name="_Toc69228640"/>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2</w:t>
      </w:r>
      <w:r w:rsidR="001B5862" w:rsidRPr="00A60A9C">
        <w:rPr>
          <w:sz w:val="22"/>
          <w:lang w:val="el-GR"/>
        </w:rPr>
        <w:fldChar w:fldCharType="end"/>
      </w:r>
      <w:r w:rsidRPr="00A60A9C">
        <w:rPr>
          <w:sz w:val="22"/>
          <w:lang w:val="el-GR"/>
        </w:rPr>
        <w:t xml:space="preserve"> Κατανομή ερωτώμενων ανά εθνικότητα</w:t>
      </w:r>
      <w:bookmarkEnd w:id="13"/>
    </w:p>
    <w:p w:rsidR="009E5EFE" w:rsidRPr="00A60A9C" w:rsidRDefault="009E5EFE" w:rsidP="009E5EFE">
      <w:pPr>
        <w:jc w:val="center"/>
        <w:rPr>
          <w:sz w:val="24"/>
          <w:szCs w:val="24"/>
          <w:lang w:val="el-GR"/>
        </w:rPr>
      </w:pPr>
      <w:r w:rsidRPr="00A60A9C">
        <w:rPr>
          <w:noProof/>
          <w:lang w:val="el-GR" w:eastAsia="el-GR"/>
        </w:rPr>
        <w:drawing>
          <wp:inline distT="0" distB="0" distL="0" distR="0">
            <wp:extent cx="4048125" cy="2190750"/>
            <wp:effectExtent l="19050" t="0" r="9525" b="0"/>
            <wp:docPr id="50"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A35AC6" w:rsidRPr="00A60A9C" w:rsidRDefault="00A35AC6" w:rsidP="00FC6B42">
      <w:pPr>
        <w:pStyle w:val="Caption"/>
        <w:jc w:val="center"/>
        <w:rPr>
          <w:sz w:val="22"/>
          <w:lang w:val="el-GR"/>
        </w:rPr>
      </w:pPr>
    </w:p>
    <w:p w:rsidR="00A35AC6" w:rsidRPr="00A60A9C" w:rsidRDefault="00A35AC6" w:rsidP="00FC6B42">
      <w:pPr>
        <w:pStyle w:val="Caption"/>
        <w:jc w:val="center"/>
        <w:rPr>
          <w:sz w:val="22"/>
          <w:lang w:val="el-GR"/>
        </w:rPr>
      </w:pPr>
    </w:p>
    <w:p w:rsidR="00A35AC6" w:rsidRPr="00A60A9C" w:rsidRDefault="00A35AC6" w:rsidP="00FC6B42">
      <w:pPr>
        <w:pStyle w:val="Caption"/>
        <w:jc w:val="center"/>
        <w:rPr>
          <w:sz w:val="22"/>
          <w:lang w:val="el-GR"/>
        </w:rPr>
      </w:pPr>
    </w:p>
    <w:p w:rsidR="00A35AC6" w:rsidRPr="00A60A9C" w:rsidRDefault="00A35AC6" w:rsidP="00FC6B42">
      <w:pPr>
        <w:pStyle w:val="Caption"/>
        <w:jc w:val="center"/>
        <w:rPr>
          <w:sz w:val="22"/>
          <w:lang w:val="el-GR"/>
        </w:rPr>
      </w:pPr>
    </w:p>
    <w:p w:rsidR="00A35AC6" w:rsidRPr="00A60A9C" w:rsidRDefault="00A35AC6" w:rsidP="00FC6B42">
      <w:pPr>
        <w:pStyle w:val="Caption"/>
        <w:jc w:val="center"/>
        <w:rPr>
          <w:sz w:val="22"/>
          <w:lang w:val="el-GR"/>
        </w:rPr>
      </w:pPr>
    </w:p>
    <w:p w:rsidR="009E5EFE" w:rsidRPr="00A60A9C" w:rsidRDefault="00FC6B42" w:rsidP="00FC6B42">
      <w:pPr>
        <w:pStyle w:val="Caption"/>
        <w:jc w:val="center"/>
        <w:rPr>
          <w:sz w:val="22"/>
          <w:lang w:val="el-GR"/>
        </w:rPr>
      </w:pPr>
      <w:bookmarkStart w:id="14" w:name="_Toc69228641"/>
      <w:r w:rsidRPr="00A60A9C">
        <w:rPr>
          <w:sz w:val="22"/>
          <w:lang w:val="el-GR"/>
        </w:rPr>
        <w:lastRenderedPageBreak/>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3</w:t>
      </w:r>
      <w:r w:rsidR="001B5862" w:rsidRPr="00A60A9C">
        <w:rPr>
          <w:sz w:val="22"/>
          <w:lang w:val="el-GR"/>
        </w:rPr>
        <w:fldChar w:fldCharType="end"/>
      </w:r>
      <w:r w:rsidRPr="00A60A9C">
        <w:rPr>
          <w:sz w:val="22"/>
          <w:lang w:val="el-GR"/>
        </w:rPr>
        <w:t xml:space="preserve"> Τόπος διαμονής ερωτώμενων Ελλήνων</w:t>
      </w:r>
      <w:bookmarkEnd w:id="14"/>
    </w:p>
    <w:p w:rsidR="009E5EFE" w:rsidRPr="00A60A9C" w:rsidRDefault="009E5EFE" w:rsidP="009E5EFE">
      <w:pPr>
        <w:jc w:val="center"/>
        <w:rPr>
          <w:sz w:val="24"/>
          <w:szCs w:val="24"/>
          <w:lang w:val="el-GR"/>
        </w:rPr>
      </w:pPr>
      <w:r w:rsidRPr="00A60A9C">
        <w:rPr>
          <w:noProof/>
          <w:lang w:val="el-GR" w:eastAsia="el-GR"/>
        </w:rPr>
        <w:drawing>
          <wp:inline distT="0" distB="0" distL="0" distR="0">
            <wp:extent cx="5353050" cy="3190875"/>
            <wp:effectExtent l="19050" t="0" r="19050" b="0"/>
            <wp:docPr id="49"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9E5EFE" w:rsidRPr="00A60A9C" w:rsidRDefault="00A35AC6" w:rsidP="00A60A9C">
      <w:pPr>
        <w:tabs>
          <w:tab w:val="left" w:pos="900"/>
        </w:tabs>
        <w:spacing w:after="0" w:line="360" w:lineRule="auto"/>
        <w:ind w:firstLine="902"/>
        <w:jc w:val="both"/>
        <w:rPr>
          <w:rFonts w:ascii="Trebuchet MS" w:hAnsi="Trebuchet MS"/>
          <w:sz w:val="20"/>
          <w:szCs w:val="20"/>
          <w:lang w:val="el-GR" w:eastAsia="el-GR"/>
        </w:rPr>
      </w:pPr>
      <w:r w:rsidRPr="00A60A9C">
        <w:rPr>
          <w:lang w:val="el-GR"/>
        </w:rPr>
        <w:t>Όσον αφορά στην κατανομή των ερωτώμενων ανά ηλικία (Διάγραμμα 4), η πολυπληθέστερη ηλικιακή τάξη είναι αυτή των 35-44 ετών (με ποσοστό 34%) και ακολουθούν τα άτομα 45-54 ετών (με ποσοστό 24%)</w:t>
      </w:r>
      <w:r w:rsidR="00D60432" w:rsidRPr="00A60A9C">
        <w:rPr>
          <w:lang w:val="el-GR"/>
        </w:rPr>
        <w:t xml:space="preserve">, ενώ στον αντίποδα βρίσκονται όπως είναι αναμενόμενο τα δύο άκρα, δηλαδή τα άτομα κάτω των 25 ετών (με ποσοστό 7%) και τα </w:t>
      </w:r>
      <w:r w:rsidR="00D60432" w:rsidRPr="00A60A9C">
        <w:rPr>
          <w:rFonts w:ascii="Trebuchet MS" w:hAnsi="Trebuchet MS"/>
          <w:sz w:val="20"/>
          <w:szCs w:val="20"/>
          <w:lang w:val="el-GR" w:eastAsia="el-GR"/>
        </w:rPr>
        <w:t>άτομα άνω των 65 ετών (με ποσοστό 6%).</w:t>
      </w:r>
    </w:p>
    <w:p w:rsidR="00D60432" w:rsidRPr="00A60A9C" w:rsidRDefault="00D60432" w:rsidP="00A60A9C">
      <w:pPr>
        <w:tabs>
          <w:tab w:val="left" w:pos="900"/>
        </w:tabs>
        <w:spacing w:after="0" w:line="360" w:lineRule="auto"/>
        <w:ind w:firstLine="902"/>
        <w:jc w:val="both"/>
        <w:rPr>
          <w:lang w:val="el-GR"/>
        </w:rPr>
      </w:pPr>
      <w:r w:rsidRPr="00A60A9C">
        <w:rPr>
          <w:rFonts w:ascii="Trebuchet MS" w:hAnsi="Trebuchet MS"/>
          <w:sz w:val="20"/>
          <w:szCs w:val="20"/>
          <w:lang w:val="el-GR" w:eastAsia="el-GR"/>
        </w:rPr>
        <w:t>Αναφορικά με την οικογενειακή κατάσταση, περισσότεροι από τους μισούς (56%) είναι έγγαμο</w:t>
      </w:r>
      <w:r w:rsidR="00E651B6">
        <w:rPr>
          <w:rFonts w:ascii="Trebuchet MS" w:hAnsi="Trebuchet MS"/>
          <w:sz w:val="20"/>
          <w:szCs w:val="20"/>
          <w:lang w:val="el-GR" w:eastAsia="el-GR"/>
        </w:rPr>
        <w:t>ι</w:t>
      </w:r>
      <w:r w:rsidRPr="00A60A9C">
        <w:rPr>
          <w:rFonts w:ascii="Trebuchet MS" w:hAnsi="Trebuchet MS"/>
          <w:sz w:val="20"/>
          <w:szCs w:val="20"/>
          <w:lang w:val="el-GR" w:eastAsia="el-GR"/>
        </w:rPr>
        <w:t xml:space="preserve"> και ακολουθούν οι άγαμοι με 25% (Διάγρα</w:t>
      </w:r>
      <w:r w:rsidRPr="00A60A9C">
        <w:rPr>
          <w:lang w:val="el-GR"/>
        </w:rPr>
        <w:t>μμα 5).</w:t>
      </w:r>
    </w:p>
    <w:p w:rsidR="00A60A9C" w:rsidRPr="00A60A9C" w:rsidRDefault="00A60A9C" w:rsidP="00A60A9C">
      <w:pPr>
        <w:tabs>
          <w:tab w:val="left" w:pos="900"/>
        </w:tabs>
        <w:spacing w:after="0" w:line="360" w:lineRule="auto"/>
        <w:ind w:firstLine="902"/>
        <w:jc w:val="both"/>
        <w:rPr>
          <w:lang w:val="el-GR"/>
        </w:rPr>
      </w:pPr>
    </w:p>
    <w:p w:rsidR="009E5EFE" w:rsidRPr="00A60A9C" w:rsidRDefault="00FC6B42" w:rsidP="00FC6B42">
      <w:pPr>
        <w:pStyle w:val="Caption"/>
        <w:jc w:val="center"/>
        <w:rPr>
          <w:sz w:val="22"/>
          <w:lang w:val="el-GR"/>
        </w:rPr>
      </w:pPr>
      <w:bookmarkStart w:id="15" w:name="_Toc69228642"/>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4</w:t>
      </w:r>
      <w:r w:rsidR="001B5862" w:rsidRPr="00A60A9C">
        <w:rPr>
          <w:sz w:val="22"/>
          <w:lang w:val="el-GR"/>
        </w:rPr>
        <w:fldChar w:fldCharType="end"/>
      </w:r>
      <w:r w:rsidRPr="00A60A9C">
        <w:rPr>
          <w:sz w:val="22"/>
          <w:lang w:val="el-GR"/>
        </w:rPr>
        <w:t xml:space="preserve"> Κατανομή ερωτώμενων ανά ηλικία</w:t>
      </w:r>
      <w:bookmarkEnd w:id="15"/>
    </w:p>
    <w:p w:rsidR="009E5EFE" w:rsidRPr="00A60A9C" w:rsidRDefault="009E5EFE" w:rsidP="009E5EFE">
      <w:pPr>
        <w:jc w:val="center"/>
        <w:rPr>
          <w:lang w:val="el-GR"/>
        </w:rPr>
      </w:pPr>
      <w:r w:rsidRPr="00A60A9C">
        <w:rPr>
          <w:noProof/>
          <w:lang w:val="el-GR" w:eastAsia="el-GR"/>
        </w:rPr>
        <w:drawing>
          <wp:inline distT="0" distB="0" distL="0" distR="0">
            <wp:extent cx="4295775" cy="2476500"/>
            <wp:effectExtent l="19050" t="0" r="9525" b="0"/>
            <wp:docPr id="48"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9E5EFE" w:rsidRPr="00A60A9C" w:rsidRDefault="00FC6B42" w:rsidP="00FC6B42">
      <w:pPr>
        <w:pStyle w:val="Caption"/>
        <w:jc w:val="center"/>
        <w:rPr>
          <w:sz w:val="22"/>
          <w:lang w:val="el-GR"/>
        </w:rPr>
      </w:pPr>
      <w:bookmarkStart w:id="16" w:name="_Toc69228643"/>
      <w:r w:rsidRPr="00A60A9C">
        <w:rPr>
          <w:sz w:val="22"/>
          <w:lang w:val="el-GR"/>
        </w:rPr>
        <w:lastRenderedPageBreak/>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5</w:t>
      </w:r>
      <w:r w:rsidR="001B5862" w:rsidRPr="00A60A9C">
        <w:rPr>
          <w:sz w:val="22"/>
          <w:lang w:val="el-GR"/>
        </w:rPr>
        <w:fldChar w:fldCharType="end"/>
      </w:r>
      <w:r w:rsidRPr="00A60A9C">
        <w:rPr>
          <w:sz w:val="22"/>
          <w:lang w:val="el-GR"/>
        </w:rPr>
        <w:t xml:space="preserve"> Κατανομή ερωτώμενων ανά οικογενειακή κατάσταση</w:t>
      </w:r>
      <w:bookmarkEnd w:id="16"/>
    </w:p>
    <w:p w:rsidR="009E5EFE" w:rsidRPr="00A60A9C" w:rsidRDefault="009E5EFE" w:rsidP="009E5EFE">
      <w:pPr>
        <w:jc w:val="center"/>
        <w:rPr>
          <w:lang w:val="el-GR"/>
        </w:rPr>
      </w:pPr>
      <w:r w:rsidRPr="00A60A9C">
        <w:rPr>
          <w:noProof/>
          <w:lang w:val="el-GR" w:eastAsia="el-GR"/>
        </w:rPr>
        <w:drawing>
          <wp:inline distT="0" distB="0" distL="0" distR="0">
            <wp:extent cx="4848225" cy="2486025"/>
            <wp:effectExtent l="19050" t="0" r="9525" b="0"/>
            <wp:docPr id="47"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60A9C" w:rsidRPr="00A60A9C" w:rsidRDefault="00A60A9C" w:rsidP="00A60A9C">
      <w:pPr>
        <w:tabs>
          <w:tab w:val="left" w:pos="900"/>
        </w:tabs>
        <w:spacing w:after="0" w:line="360" w:lineRule="auto"/>
        <w:ind w:firstLine="902"/>
        <w:jc w:val="both"/>
        <w:rPr>
          <w:lang w:val="el-GR"/>
        </w:rPr>
      </w:pPr>
    </w:p>
    <w:p w:rsidR="009601B3" w:rsidRPr="00A60A9C" w:rsidRDefault="004234B9" w:rsidP="00A60A9C">
      <w:pPr>
        <w:tabs>
          <w:tab w:val="left" w:pos="900"/>
        </w:tabs>
        <w:spacing w:after="0" w:line="360" w:lineRule="auto"/>
        <w:ind w:firstLine="902"/>
        <w:jc w:val="both"/>
        <w:rPr>
          <w:lang w:val="el-GR"/>
        </w:rPr>
      </w:pPr>
      <w:r w:rsidRPr="00A60A9C">
        <w:rPr>
          <w:lang w:val="el-GR"/>
        </w:rPr>
        <w:t xml:space="preserve">Αναφορικά με την κατανομή των ερωτώμενων ανά εκπαιδευτικό επίπεδο, υπερισχύουν με 43% οι απόφοιτοι ΑΕΙ/ΤΕΙ και με πολύ μικρότερα ποσοστά εμφανίζονται οι απόφοιτοι λυκείου (17%), οι απόφοιτοι </w:t>
      </w:r>
      <w:r w:rsidR="00A60A9C" w:rsidRPr="00A60A9C">
        <w:rPr>
          <w:lang w:val="el-GR"/>
        </w:rPr>
        <w:t>τριτοβάθμιας μη πανεπιστημιακής εκπαίδευσης (13%) και με μεταπτυχιακό / διδακτορικό (10%), όπως φαίνεται στο Διάγραμμα 6.</w:t>
      </w:r>
    </w:p>
    <w:p w:rsidR="00A60A9C" w:rsidRPr="00A60A9C" w:rsidRDefault="00A60A9C" w:rsidP="00A60A9C">
      <w:pPr>
        <w:tabs>
          <w:tab w:val="left" w:pos="900"/>
        </w:tabs>
        <w:spacing w:after="0" w:line="360" w:lineRule="auto"/>
        <w:ind w:firstLine="902"/>
        <w:jc w:val="both"/>
        <w:rPr>
          <w:lang w:val="el-GR"/>
        </w:rPr>
      </w:pPr>
    </w:p>
    <w:p w:rsidR="009E5EFE" w:rsidRPr="00A60A9C" w:rsidRDefault="00FC6B42" w:rsidP="00FC6B42">
      <w:pPr>
        <w:pStyle w:val="Caption"/>
        <w:jc w:val="center"/>
        <w:rPr>
          <w:sz w:val="22"/>
          <w:lang w:val="el-GR"/>
        </w:rPr>
      </w:pPr>
      <w:bookmarkStart w:id="17" w:name="_Toc69228644"/>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6</w:t>
      </w:r>
      <w:r w:rsidR="001B5862" w:rsidRPr="00A60A9C">
        <w:rPr>
          <w:sz w:val="22"/>
          <w:lang w:val="el-GR"/>
        </w:rPr>
        <w:fldChar w:fldCharType="end"/>
      </w:r>
      <w:r w:rsidRPr="00A60A9C">
        <w:rPr>
          <w:sz w:val="22"/>
          <w:lang w:val="el-GR"/>
        </w:rPr>
        <w:t xml:space="preserve"> Κατανομή ερωτώμενων ανά επίπεδο εκπαίδευσης</w:t>
      </w:r>
      <w:bookmarkEnd w:id="17"/>
    </w:p>
    <w:p w:rsidR="009E5EFE" w:rsidRPr="00A60A9C" w:rsidRDefault="009E5EFE" w:rsidP="00021A7D">
      <w:pPr>
        <w:jc w:val="center"/>
        <w:rPr>
          <w:lang w:val="el-GR"/>
        </w:rPr>
      </w:pPr>
      <w:r w:rsidRPr="00A60A9C">
        <w:rPr>
          <w:noProof/>
          <w:lang w:val="el-GR" w:eastAsia="el-GR"/>
        </w:rPr>
        <w:drawing>
          <wp:inline distT="0" distB="0" distL="0" distR="0">
            <wp:extent cx="5743575" cy="3333750"/>
            <wp:effectExtent l="19050" t="0" r="9525" b="0"/>
            <wp:docPr id="42"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A60A9C" w:rsidRDefault="00A60A9C" w:rsidP="00A60A9C">
      <w:pPr>
        <w:tabs>
          <w:tab w:val="left" w:pos="900"/>
        </w:tabs>
        <w:spacing w:after="0" w:line="360" w:lineRule="auto"/>
        <w:ind w:firstLine="902"/>
        <w:jc w:val="both"/>
        <w:rPr>
          <w:lang w:val="el-GR"/>
        </w:rPr>
      </w:pPr>
      <w:r w:rsidRPr="00A60A9C">
        <w:rPr>
          <w:lang w:val="el-GR"/>
        </w:rPr>
        <w:lastRenderedPageBreak/>
        <w:t xml:space="preserve">Όσον αφορά </w:t>
      </w:r>
      <w:r>
        <w:rPr>
          <w:lang w:val="el-GR"/>
        </w:rPr>
        <w:t xml:space="preserve">στην κατανομή των ερωτώμενων ανά επάγγελμα / ιδιότητα (Διάγραμμα 7), το 35% αφορά σε ιδιωτικούς υπαλλήλους και ακολουθούν οι δημόσιοι υπάλληλοι (20%) και οι αυτοαπασχολούμενοι (18%). Τέλος, περισσότεροι από τους μισούς </w:t>
      </w:r>
      <w:r w:rsidR="00697FB2">
        <w:rPr>
          <w:lang w:val="el-GR"/>
        </w:rPr>
        <w:t>δεν ήταν πρόθυμοι να απαντήσουν για το ύψος του οικογενειακού τους εισοδήματος (Διάγραμμα 8).</w:t>
      </w:r>
    </w:p>
    <w:p w:rsidR="00A60A9C" w:rsidRPr="00A60A9C" w:rsidRDefault="00A60A9C" w:rsidP="00A60A9C">
      <w:pPr>
        <w:tabs>
          <w:tab w:val="left" w:pos="900"/>
        </w:tabs>
        <w:spacing w:after="0" w:line="360" w:lineRule="auto"/>
        <w:ind w:firstLine="902"/>
        <w:jc w:val="both"/>
        <w:rPr>
          <w:lang w:val="el-GR"/>
        </w:rPr>
      </w:pPr>
    </w:p>
    <w:p w:rsidR="009E5EFE" w:rsidRPr="00A60A9C" w:rsidRDefault="00FC6B42" w:rsidP="00A60A9C">
      <w:pPr>
        <w:pStyle w:val="Caption"/>
        <w:jc w:val="center"/>
        <w:rPr>
          <w:sz w:val="22"/>
          <w:lang w:val="el-GR"/>
        </w:rPr>
      </w:pPr>
      <w:bookmarkStart w:id="18" w:name="_Toc69228645"/>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7</w:t>
      </w:r>
      <w:r w:rsidR="001B5862" w:rsidRPr="00A60A9C">
        <w:rPr>
          <w:sz w:val="22"/>
          <w:lang w:val="el-GR"/>
        </w:rPr>
        <w:fldChar w:fldCharType="end"/>
      </w:r>
      <w:r w:rsidRPr="00A60A9C">
        <w:rPr>
          <w:sz w:val="22"/>
          <w:lang w:val="el-GR"/>
        </w:rPr>
        <w:t xml:space="preserve"> Κατανομή ερωτώμενων ανά επάγγελμα/ιδιότητα</w:t>
      </w:r>
      <w:bookmarkEnd w:id="18"/>
    </w:p>
    <w:p w:rsidR="009E5EFE" w:rsidRPr="00A60A9C" w:rsidRDefault="009E5EFE" w:rsidP="00021A7D">
      <w:pPr>
        <w:jc w:val="center"/>
        <w:rPr>
          <w:lang w:val="el-GR"/>
        </w:rPr>
      </w:pPr>
      <w:r w:rsidRPr="00A60A9C">
        <w:rPr>
          <w:noProof/>
          <w:lang w:val="el-GR" w:eastAsia="el-GR"/>
        </w:rPr>
        <w:drawing>
          <wp:inline distT="0" distB="0" distL="0" distR="0">
            <wp:extent cx="5695950" cy="3495675"/>
            <wp:effectExtent l="19050" t="0" r="19050" b="0"/>
            <wp:docPr id="31"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9E5EFE" w:rsidRPr="00A60A9C" w:rsidRDefault="00FC6B42" w:rsidP="00FC6B42">
      <w:pPr>
        <w:pStyle w:val="Caption"/>
        <w:jc w:val="center"/>
        <w:rPr>
          <w:sz w:val="22"/>
          <w:lang w:val="el-GR"/>
        </w:rPr>
      </w:pPr>
      <w:bookmarkStart w:id="19" w:name="_Toc69228646"/>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8</w:t>
      </w:r>
      <w:r w:rsidR="001B5862" w:rsidRPr="00A60A9C">
        <w:rPr>
          <w:sz w:val="22"/>
          <w:lang w:val="el-GR"/>
        </w:rPr>
        <w:fldChar w:fldCharType="end"/>
      </w:r>
      <w:r w:rsidRPr="00A60A9C">
        <w:rPr>
          <w:sz w:val="22"/>
          <w:lang w:val="el-GR"/>
        </w:rPr>
        <w:t xml:space="preserve"> </w:t>
      </w:r>
      <w:bookmarkStart w:id="20" w:name="_GoBack"/>
      <w:bookmarkEnd w:id="20"/>
      <w:r w:rsidRPr="00A60A9C">
        <w:rPr>
          <w:sz w:val="22"/>
          <w:lang w:val="el-GR"/>
        </w:rPr>
        <w:t>Κατανομή ερωτώμενων ανά ετήσιο οικογενειακό εισόδημα</w:t>
      </w:r>
      <w:bookmarkEnd w:id="19"/>
    </w:p>
    <w:p w:rsidR="009E5EFE" w:rsidRPr="00A60A9C" w:rsidRDefault="009E5EFE" w:rsidP="00697FB2">
      <w:pPr>
        <w:jc w:val="center"/>
        <w:rPr>
          <w:lang w:val="el-GR"/>
        </w:rPr>
      </w:pPr>
      <w:r w:rsidRPr="00A60A9C">
        <w:rPr>
          <w:noProof/>
          <w:lang w:val="el-GR" w:eastAsia="el-GR"/>
        </w:rPr>
        <w:drawing>
          <wp:inline distT="0" distB="0" distL="0" distR="0">
            <wp:extent cx="4210050" cy="2581275"/>
            <wp:effectExtent l="19050" t="0" r="19050" b="0"/>
            <wp:docPr id="27"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412108" w:rsidRPr="00096746" w:rsidRDefault="009E5EFE" w:rsidP="00096746">
      <w:pPr>
        <w:pStyle w:val="Heading1"/>
        <w:numPr>
          <w:ilvl w:val="0"/>
          <w:numId w:val="1"/>
        </w:numPr>
        <w:spacing w:before="120"/>
        <w:rPr>
          <w:rFonts w:ascii="Trebuchet MS" w:hAnsi="Trebuchet MS"/>
          <w:color w:val="00B0F0"/>
          <w:sz w:val="24"/>
          <w:szCs w:val="24"/>
        </w:rPr>
      </w:pPr>
      <w:r w:rsidRPr="00A60A9C">
        <w:rPr>
          <w:rFonts w:ascii="Trebuchet MS" w:hAnsi="Trebuchet MS"/>
          <w:b w:val="0"/>
          <w:bCs w:val="0"/>
          <w:color w:val="00B0F0"/>
          <w:sz w:val="24"/>
          <w:szCs w:val="24"/>
        </w:rPr>
        <w:br w:type="page"/>
      </w:r>
      <w:bookmarkStart w:id="21" w:name="_Toc69303929"/>
      <w:r w:rsidR="00412108" w:rsidRPr="00096746">
        <w:rPr>
          <w:rFonts w:ascii="Trebuchet MS" w:hAnsi="Trebuchet MS"/>
          <w:color w:val="00B0F0"/>
          <w:sz w:val="24"/>
          <w:szCs w:val="24"/>
        </w:rPr>
        <w:lastRenderedPageBreak/>
        <w:t>ΑΠΟΤΕΛΕΣΜΑΤΑ ΕΡΕΥΝΑΣ</w:t>
      </w:r>
      <w:bookmarkEnd w:id="9"/>
      <w:bookmarkEnd w:id="21"/>
    </w:p>
    <w:p w:rsidR="00412108" w:rsidRPr="00A60A9C" w:rsidRDefault="00412108" w:rsidP="0085540C">
      <w:pPr>
        <w:spacing w:line="360" w:lineRule="auto"/>
        <w:ind w:firstLine="567"/>
        <w:jc w:val="both"/>
        <w:rPr>
          <w:rFonts w:ascii="Trebuchet MS" w:hAnsi="Trebuchet MS"/>
          <w:sz w:val="20"/>
          <w:szCs w:val="24"/>
          <w:lang w:val="el-GR"/>
        </w:rPr>
      </w:pPr>
    </w:p>
    <w:p w:rsidR="004D35A5" w:rsidRPr="00A60A9C" w:rsidRDefault="004D35A5" w:rsidP="0085540C">
      <w:pPr>
        <w:spacing w:line="360" w:lineRule="auto"/>
        <w:ind w:firstLine="567"/>
        <w:jc w:val="both"/>
        <w:rPr>
          <w:rFonts w:ascii="Trebuchet MS" w:hAnsi="Trebuchet MS"/>
          <w:sz w:val="20"/>
          <w:szCs w:val="24"/>
          <w:lang w:val="el-GR"/>
        </w:rPr>
      </w:pPr>
      <w:r w:rsidRPr="00A60A9C">
        <w:rPr>
          <w:rFonts w:ascii="Trebuchet MS" w:hAnsi="Trebuchet MS"/>
          <w:sz w:val="20"/>
          <w:szCs w:val="24"/>
          <w:lang w:val="el-GR"/>
        </w:rPr>
        <w:t xml:space="preserve">Η έρευνα διεξήχθη </w:t>
      </w:r>
      <w:r w:rsidRPr="00A60A9C">
        <w:rPr>
          <w:rFonts w:ascii="Trebuchet MS" w:hAnsi="Trebuchet MS"/>
          <w:b/>
          <w:sz w:val="20"/>
          <w:szCs w:val="24"/>
          <w:lang w:val="el-GR"/>
        </w:rPr>
        <w:t xml:space="preserve">σε </w:t>
      </w:r>
      <w:r w:rsidR="00694670" w:rsidRPr="00A60A9C">
        <w:rPr>
          <w:rFonts w:ascii="Trebuchet MS" w:hAnsi="Trebuchet MS"/>
          <w:b/>
          <w:sz w:val="20"/>
          <w:szCs w:val="24"/>
          <w:lang w:val="el-GR"/>
        </w:rPr>
        <w:t>οκτώ (8</w:t>
      </w:r>
      <w:r w:rsidRPr="00A60A9C">
        <w:rPr>
          <w:rFonts w:ascii="Trebuchet MS" w:hAnsi="Trebuchet MS"/>
          <w:b/>
          <w:sz w:val="20"/>
          <w:szCs w:val="24"/>
          <w:lang w:val="el-GR"/>
        </w:rPr>
        <w:t>) νησιά του Βορείου και του Νοτίου Αιγαίου</w:t>
      </w:r>
      <w:r w:rsidR="00F22FC0" w:rsidRPr="00A60A9C">
        <w:rPr>
          <w:rFonts w:ascii="Trebuchet MS" w:hAnsi="Trebuchet MS"/>
          <w:b/>
          <w:sz w:val="20"/>
          <w:szCs w:val="24"/>
          <w:lang w:val="el-GR"/>
        </w:rPr>
        <w:t xml:space="preserve"> </w:t>
      </w:r>
      <w:r w:rsidR="00F22FC0" w:rsidRPr="00A60A9C">
        <w:rPr>
          <w:rFonts w:ascii="Trebuchet MS" w:hAnsi="Trebuchet MS"/>
          <w:sz w:val="20"/>
          <w:szCs w:val="24"/>
          <w:lang w:val="el-GR"/>
        </w:rPr>
        <w:t>και συγκεκριμένα (με αλφαβητική σειρά) στη Λέσβο, τη Λήμνο, τη Νάξο, την Πάρο, τη Σάμο</w:t>
      </w:r>
      <w:r w:rsidR="00694670" w:rsidRPr="00A60A9C">
        <w:rPr>
          <w:rFonts w:ascii="Trebuchet MS" w:hAnsi="Trebuchet MS"/>
          <w:sz w:val="20"/>
          <w:szCs w:val="24"/>
          <w:lang w:val="el-GR"/>
        </w:rPr>
        <w:t>, τη Σαντορίνη, τη Σύρο</w:t>
      </w:r>
      <w:r w:rsidR="00F22FC0" w:rsidRPr="00A60A9C">
        <w:rPr>
          <w:rFonts w:ascii="Trebuchet MS" w:hAnsi="Trebuchet MS"/>
          <w:sz w:val="20"/>
          <w:szCs w:val="24"/>
          <w:lang w:val="el-GR"/>
        </w:rPr>
        <w:t xml:space="preserve"> και τη Χίο</w:t>
      </w:r>
      <w:r w:rsidRPr="00A60A9C">
        <w:rPr>
          <w:rFonts w:ascii="Trebuchet MS" w:hAnsi="Trebuchet MS"/>
          <w:sz w:val="20"/>
          <w:szCs w:val="24"/>
          <w:lang w:val="el-GR"/>
        </w:rPr>
        <w:t xml:space="preserve">. Στο </w:t>
      </w:r>
      <w:r w:rsidRPr="00A60A9C">
        <w:rPr>
          <w:rFonts w:ascii="Trebuchet MS" w:hAnsi="Trebuchet MS"/>
          <w:b/>
          <w:sz w:val="20"/>
          <w:szCs w:val="24"/>
          <w:lang w:val="el-GR"/>
        </w:rPr>
        <w:t xml:space="preserve">Διάγραμμα </w:t>
      </w:r>
      <w:r w:rsidR="00FC6B42" w:rsidRPr="00A60A9C">
        <w:rPr>
          <w:rFonts w:ascii="Trebuchet MS" w:hAnsi="Trebuchet MS"/>
          <w:b/>
          <w:sz w:val="20"/>
          <w:szCs w:val="24"/>
          <w:lang w:val="el-GR"/>
        </w:rPr>
        <w:t>9</w:t>
      </w:r>
      <w:r w:rsidRPr="00A60A9C">
        <w:rPr>
          <w:rFonts w:ascii="Trebuchet MS" w:hAnsi="Trebuchet MS"/>
          <w:sz w:val="20"/>
          <w:szCs w:val="24"/>
          <w:lang w:val="el-GR"/>
        </w:rPr>
        <w:t xml:space="preserve"> παρουσιάζονται τα ποσοστά των περιοχών επίσκεψης και αναφοράς (τόπος συμπλήρωσης) των ερωτηματολογίων</w:t>
      </w:r>
      <w:r w:rsidR="009120F8">
        <w:rPr>
          <w:rFonts w:ascii="Trebuchet MS" w:hAnsi="Trebuchet MS"/>
          <w:sz w:val="20"/>
          <w:szCs w:val="24"/>
          <w:lang w:val="el-GR"/>
        </w:rPr>
        <w:t>, όπου φαίνεται ότι υπερισχύουν οι επισκέψεις στην Πάρο</w:t>
      </w:r>
      <w:r w:rsidRPr="00A60A9C">
        <w:rPr>
          <w:rFonts w:ascii="Trebuchet MS" w:hAnsi="Trebuchet MS"/>
          <w:sz w:val="20"/>
          <w:szCs w:val="24"/>
          <w:lang w:val="el-GR"/>
        </w:rPr>
        <w:t xml:space="preserve">. </w:t>
      </w:r>
    </w:p>
    <w:p w:rsidR="004D35A5" w:rsidRPr="00A60A9C" w:rsidRDefault="004D35A5" w:rsidP="0085540C">
      <w:pPr>
        <w:spacing w:line="360" w:lineRule="auto"/>
        <w:ind w:firstLine="567"/>
        <w:jc w:val="both"/>
        <w:rPr>
          <w:rFonts w:ascii="Trebuchet MS" w:hAnsi="Trebuchet MS"/>
          <w:sz w:val="20"/>
          <w:szCs w:val="24"/>
          <w:lang w:val="el-GR"/>
        </w:rPr>
      </w:pPr>
    </w:p>
    <w:p w:rsidR="00BD5775" w:rsidRPr="00A60A9C" w:rsidRDefault="00BD5775" w:rsidP="00BD5775">
      <w:pPr>
        <w:pStyle w:val="Caption"/>
        <w:jc w:val="center"/>
        <w:rPr>
          <w:sz w:val="22"/>
          <w:lang w:val="el-GR"/>
        </w:rPr>
      </w:pPr>
      <w:bookmarkStart w:id="22" w:name="_Toc69228647"/>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9</w:t>
      </w:r>
      <w:r w:rsidR="001B5862" w:rsidRPr="00A60A9C">
        <w:rPr>
          <w:sz w:val="22"/>
          <w:lang w:val="el-GR"/>
        </w:rPr>
        <w:fldChar w:fldCharType="end"/>
      </w:r>
      <w:r w:rsidRPr="00A60A9C">
        <w:rPr>
          <w:sz w:val="22"/>
          <w:lang w:val="el-GR"/>
        </w:rPr>
        <w:t xml:space="preserve"> Ποσοστά των περιοχών επίσκεψης και αναφοράς</w:t>
      </w:r>
      <w:bookmarkEnd w:id="22"/>
    </w:p>
    <w:p w:rsidR="004D35A5" w:rsidRPr="00A60A9C" w:rsidRDefault="00694670" w:rsidP="0085540C">
      <w:pPr>
        <w:spacing w:line="360" w:lineRule="auto"/>
        <w:ind w:firstLine="567"/>
        <w:jc w:val="both"/>
        <w:rPr>
          <w:sz w:val="24"/>
          <w:szCs w:val="24"/>
          <w:lang w:val="el-GR"/>
        </w:rPr>
      </w:pPr>
      <w:r w:rsidRPr="00A60A9C">
        <w:rPr>
          <w:noProof/>
          <w:lang w:val="el-GR" w:eastAsia="el-GR"/>
        </w:rPr>
        <w:drawing>
          <wp:inline distT="0" distB="0" distL="0" distR="0">
            <wp:extent cx="5019675" cy="2619375"/>
            <wp:effectExtent l="19050" t="0" r="9525"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412108" w:rsidRPr="00A60A9C" w:rsidRDefault="00412108" w:rsidP="0085540C">
      <w:pPr>
        <w:spacing w:line="360" w:lineRule="auto"/>
        <w:ind w:firstLine="567"/>
        <w:jc w:val="both"/>
        <w:rPr>
          <w:rFonts w:ascii="Trebuchet MS" w:hAnsi="Trebuchet MS"/>
          <w:sz w:val="20"/>
          <w:szCs w:val="24"/>
          <w:lang w:val="el-GR"/>
        </w:rPr>
      </w:pPr>
    </w:p>
    <w:p w:rsidR="004D35A5" w:rsidRPr="00A60A9C" w:rsidRDefault="00F22FC0" w:rsidP="0085540C">
      <w:pPr>
        <w:spacing w:line="360" w:lineRule="auto"/>
        <w:ind w:firstLine="567"/>
        <w:jc w:val="both"/>
        <w:rPr>
          <w:rFonts w:ascii="Trebuchet MS" w:hAnsi="Trebuchet MS"/>
          <w:sz w:val="20"/>
          <w:szCs w:val="24"/>
          <w:lang w:val="el-GR"/>
        </w:rPr>
      </w:pPr>
      <w:r w:rsidRPr="00A60A9C">
        <w:rPr>
          <w:rFonts w:ascii="Trebuchet MS" w:hAnsi="Trebuchet MS"/>
          <w:sz w:val="20"/>
          <w:szCs w:val="24"/>
          <w:lang w:val="el-GR"/>
        </w:rPr>
        <w:t>Ο</w:t>
      </w:r>
      <w:r w:rsidR="004D35A5" w:rsidRPr="00A60A9C">
        <w:rPr>
          <w:rFonts w:ascii="Trebuchet MS" w:hAnsi="Trebuchet MS"/>
          <w:sz w:val="20"/>
          <w:szCs w:val="24"/>
          <w:lang w:val="el-GR"/>
        </w:rPr>
        <w:t xml:space="preserve">ι </w:t>
      </w:r>
      <w:r w:rsidR="004D35A5" w:rsidRPr="00A60A9C">
        <w:rPr>
          <w:rFonts w:ascii="Trebuchet MS" w:hAnsi="Trebuchet MS"/>
          <w:b/>
          <w:sz w:val="20"/>
          <w:szCs w:val="24"/>
          <w:lang w:val="el-GR"/>
        </w:rPr>
        <w:t>μισοί</w:t>
      </w:r>
      <w:r w:rsidRPr="00A60A9C">
        <w:rPr>
          <w:rFonts w:ascii="Trebuchet MS" w:hAnsi="Trebuchet MS"/>
          <w:b/>
          <w:sz w:val="20"/>
          <w:szCs w:val="24"/>
          <w:lang w:val="el-GR"/>
        </w:rPr>
        <w:t xml:space="preserve"> σχεδόν</w:t>
      </w:r>
      <w:r w:rsidR="004D35A5" w:rsidRPr="00A60A9C">
        <w:rPr>
          <w:rFonts w:ascii="Trebuchet MS" w:hAnsi="Trebuchet MS"/>
          <w:b/>
          <w:sz w:val="20"/>
          <w:szCs w:val="24"/>
          <w:lang w:val="el-GR"/>
        </w:rPr>
        <w:t xml:space="preserve"> </w:t>
      </w:r>
      <w:r w:rsidR="00E72443" w:rsidRPr="00A60A9C">
        <w:rPr>
          <w:rFonts w:ascii="Trebuchet MS" w:hAnsi="Trebuchet MS"/>
          <w:b/>
          <w:sz w:val="20"/>
          <w:szCs w:val="24"/>
          <w:lang w:val="el-GR"/>
        </w:rPr>
        <w:t>(52</w:t>
      </w:r>
      <w:r w:rsidRPr="00A60A9C">
        <w:rPr>
          <w:rFonts w:ascii="Trebuchet MS" w:hAnsi="Trebuchet MS"/>
          <w:b/>
          <w:sz w:val="20"/>
          <w:szCs w:val="24"/>
          <w:lang w:val="el-GR"/>
        </w:rPr>
        <w:t>%)</w:t>
      </w:r>
      <w:r w:rsidRPr="00A60A9C">
        <w:rPr>
          <w:rFonts w:ascii="Trebuchet MS" w:hAnsi="Trebuchet MS"/>
          <w:sz w:val="20"/>
          <w:szCs w:val="24"/>
          <w:lang w:val="el-GR"/>
        </w:rPr>
        <w:t xml:space="preserve"> </w:t>
      </w:r>
      <w:r w:rsidR="004D35A5" w:rsidRPr="00A60A9C">
        <w:rPr>
          <w:rFonts w:ascii="Trebuchet MS" w:hAnsi="Trebuchet MS"/>
          <w:sz w:val="20"/>
          <w:szCs w:val="24"/>
          <w:lang w:val="el-GR"/>
        </w:rPr>
        <w:t xml:space="preserve">από τους ερωτώμενους </w:t>
      </w:r>
      <w:r w:rsidR="006220AA" w:rsidRPr="00A60A9C">
        <w:rPr>
          <w:rFonts w:ascii="Trebuchet MS" w:hAnsi="Trebuchet MS"/>
          <w:sz w:val="20"/>
          <w:szCs w:val="24"/>
          <w:lang w:val="el-GR"/>
        </w:rPr>
        <w:t xml:space="preserve">δήλωσαν ότι επισκέφτηκαν την περιοχή αναφοράς </w:t>
      </w:r>
      <w:r w:rsidR="006220AA" w:rsidRPr="00A60A9C">
        <w:rPr>
          <w:rFonts w:ascii="Trebuchet MS" w:hAnsi="Trebuchet MS"/>
          <w:b/>
          <w:sz w:val="20"/>
          <w:szCs w:val="24"/>
          <w:lang w:val="el-GR"/>
        </w:rPr>
        <w:t>για λόγους αναψυχής</w:t>
      </w:r>
      <w:r w:rsidR="006220AA" w:rsidRPr="00A60A9C">
        <w:rPr>
          <w:rFonts w:ascii="Trebuchet MS" w:hAnsi="Trebuchet MS"/>
          <w:sz w:val="20"/>
          <w:szCs w:val="24"/>
          <w:lang w:val="el-GR"/>
        </w:rPr>
        <w:t xml:space="preserve">, ενώ </w:t>
      </w:r>
      <w:r w:rsidR="006220AA" w:rsidRPr="00A60A9C">
        <w:rPr>
          <w:rFonts w:ascii="Trebuchet MS" w:hAnsi="Trebuchet MS"/>
          <w:b/>
          <w:sz w:val="20"/>
          <w:szCs w:val="24"/>
          <w:lang w:val="el-GR"/>
        </w:rPr>
        <w:t xml:space="preserve">ένας στους </w:t>
      </w:r>
      <w:r w:rsidR="00E72443" w:rsidRPr="00A60A9C">
        <w:rPr>
          <w:rFonts w:ascii="Trebuchet MS" w:hAnsi="Trebuchet MS"/>
          <w:b/>
          <w:sz w:val="20"/>
          <w:szCs w:val="24"/>
          <w:lang w:val="el-GR"/>
        </w:rPr>
        <w:t>τέσσερις</w:t>
      </w:r>
      <w:r w:rsidR="006220AA" w:rsidRPr="00A60A9C">
        <w:rPr>
          <w:rFonts w:ascii="Trebuchet MS" w:hAnsi="Trebuchet MS"/>
          <w:sz w:val="20"/>
          <w:szCs w:val="24"/>
          <w:lang w:val="el-GR"/>
        </w:rPr>
        <w:t xml:space="preserve"> για </w:t>
      </w:r>
      <w:r w:rsidR="006220AA" w:rsidRPr="00A60A9C">
        <w:rPr>
          <w:rFonts w:ascii="Trebuchet MS" w:hAnsi="Trebuchet MS"/>
          <w:b/>
          <w:sz w:val="20"/>
          <w:szCs w:val="24"/>
          <w:lang w:val="el-GR"/>
        </w:rPr>
        <w:t>θρησκευτικούς</w:t>
      </w:r>
      <w:r w:rsidRPr="00A60A9C">
        <w:rPr>
          <w:rFonts w:ascii="Trebuchet MS" w:hAnsi="Trebuchet MS"/>
          <w:b/>
          <w:sz w:val="20"/>
          <w:szCs w:val="24"/>
          <w:lang w:val="el-GR"/>
        </w:rPr>
        <w:t xml:space="preserve"> λόγους</w:t>
      </w:r>
      <w:r w:rsidR="006220AA" w:rsidRPr="00A60A9C">
        <w:rPr>
          <w:rFonts w:ascii="Trebuchet MS" w:hAnsi="Trebuchet MS"/>
          <w:b/>
          <w:sz w:val="20"/>
          <w:szCs w:val="24"/>
          <w:lang w:val="el-GR"/>
        </w:rPr>
        <w:t xml:space="preserve"> / προσκυνήματα</w:t>
      </w:r>
      <w:r w:rsidR="00E72443" w:rsidRPr="00A60A9C">
        <w:rPr>
          <w:rFonts w:ascii="Trebuchet MS" w:hAnsi="Trebuchet MS"/>
          <w:b/>
          <w:sz w:val="20"/>
          <w:szCs w:val="24"/>
          <w:lang w:val="el-GR"/>
        </w:rPr>
        <w:t xml:space="preserve"> (26%)</w:t>
      </w:r>
      <w:r w:rsidR="006220AA" w:rsidRPr="00A60A9C">
        <w:rPr>
          <w:rFonts w:ascii="Trebuchet MS" w:hAnsi="Trebuchet MS"/>
          <w:sz w:val="20"/>
          <w:szCs w:val="24"/>
          <w:lang w:val="el-GR"/>
        </w:rPr>
        <w:t>.</w:t>
      </w:r>
      <w:r w:rsidR="00E72443" w:rsidRPr="00A60A9C">
        <w:rPr>
          <w:rFonts w:ascii="Trebuchet MS" w:hAnsi="Trebuchet MS"/>
          <w:sz w:val="20"/>
          <w:szCs w:val="24"/>
          <w:lang w:val="el-GR"/>
        </w:rPr>
        <w:t xml:space="preserve"> Για </w:t>
      </w:r>
      <w:r w:rsidR="00E72443" w:rsidRPr="00A60A9C">
        <w:rPr>
          <w:rFonts w:ascii="Trebuchet MS" w:hAnsi="Trebuchet MS"/>
          <w:b/>
          <w:sz w:val="20"/>
          <w:szCs w:val="24"/>
          <w:lang w:val="el-GR"/>
        </w:rPr>
        <w:t>επαγγελματικούς λόγους</w:t>
      </w:r>
      <w:r w:rsidR="00E72443" w:rsidRPr="00A60A9C">
        <w:rPr>
          <w:rFonts w:ascii="Trebuchet MS" w:hAnsi="Trebuchet MS"/>
          <w:sz w:val="20"/>
          <w:szCs w:val="24"/>
          <w:lang w:val="el-GR"/>
        </w:rPr>
        <w:t xml:space="preserve"> επισκέφτηκαν τα νησιά αναφοράς </w:t>
      </w:r>
      <w:r w:rsidR="00E72443" w:rsidRPr="00A60A9C">
        <w:rPr>
          <w:rFonts w:ascii="Trebuchet MS" w:hAnsi="Trebuchet MS"/>
          <w:b/>
          <w:sz w:val="20"/>
          <w:szCs w:val="24"/>
          <w:lang w:val="el-GR"/>
        </w:rPr>
        <w:t>το 15%</w:t>
      </w:r>
      <w:r w:rsidR="00E72443" w:rsidRPr="00A60A9C">
        <w:rPr>
          <w:rFonts w:ascii="Trebuchet MS" w:hAnsi="Trebuchet MS"/>
          <w:sz w:val="20"/>
          <w:szCs w:val="24"/>
          <w:lang w:val="el-GR"/>
        </w:rPr>
        <w:t xml:space="preserve"> των ερωτώμενων.</w:t>
      </w:r>
      <w:r w:rsidRPr="00A60A9C">
        <w:rPr>
          <w:rFonts w:ascii="Trebuchet MS" w:hAnsi="Trebuchet MS"/>
          <w:sz w:val="20"/>
          <w:szCs w:val="24"/>
          <w:lang w:val="el-GR"/>
        </w:rPr>
        <w:t xml:space="preserve"> Στο ακόλουθο Διάγραμμα</w:t>
      </w:r>
      <w:r w:rsidR="0080436A" w:rsidRPr="00A60A9C">
        <w:rPr>
          <w:rFonts w:ascii="Trebuchet MS" w:hAnsi="Trebuchet MS"/>
          <w:sz w:val="20"/>
          <w:szCs w:val="24"/>
          <w:lang w:val="el-GR"/>
        </w:rPr>
        <w:t xml:space="preserve"> </w:t>
      </w:r>
      <w:r w:rsidR="00FC6B42" w:rsidRPr="00A60A9C">
        <w:rPr>
          <w:rFonts w:ascii="Trebuchet MS" w:hAnsi="Trebuchet MS"/>
          <w:sz w:val="20"/>
          <w:szCs w:val="24"/>
          <w:lang w:val="el-GR"/>
        </w:rPr>
        <w:t>10</w:t>
      </w:r>
      <w:r w:rsidRPr="00A60A9C">
        <w:rPr>
          <w:rFonts w:ascii="Trebuchet MS" w:hAnsi="Trebuchet MS"/>
          <w:sz w:val="20"/>
          <w:szCs w:val="24"/>
          <w:lang w:val="el-GR"/>
        </w:rPr>
        <w:t xml:space="preserve"> παρουσιάζονται αναλυτικά οι βασικότεροι λόγοι επίσκεψης στις υπό εξέταση περιοχές.</w:t>
      </w:r>
    </w:p>
    <w:p w:rsidR="00FC6B42" w:rsidRPr="00A60A9C" w:rsidRDefault="00FC6B42" w:rsidP="0085540C">
      <w:pPr>
        <w:spacing w:line="360" w:lineRule="auto"/>
        <w:ind w:firstLine="567"/>
        <w:jc w:val="both"/>
        <w:rPr>
          <w:rFonts w:ascii="Trebuchet MS" w:hAnsi="Trebuchet MS"/>
          <w:sz w:val="20"/>
          <w:szCs w:val="24"/>
          <w:lang w:val="el-GR"/>
        </w:rPr>
      </w:pPr>
    </w:p>
    <w:p w:rsidR="00FC6B42" w:rsidRPr="00A60A9C" w:rsidRDefault="00FC6B42" w:rsidP="0085540C">
      <w:pPr>
        <w:spacing w:line="360" w:lineRule="auto"/>
        <w:ind w:firstLine="567"/>
        <w:jc w:val="both"/>
        <w:rPr>
          <w:rFonts w:ascii="Trebuchet MS" w:hAnsi="Trebuchet MS"/>
          <w:sz w:val="20"/>
          <w:szCs w:val="24"/>
          <w:lang w:val="el-GR"/>
        </w:rPr>
      </w:pPr>
    </w:p>
    <w:p w:rsidR="00FC6B42" w:rsidRPr="00A60A9C" w:rsidRDefault="00FC6B42" w:rsidP="0085540C">
      <w:pPr>
        <w:spacing w:line="360" w:lineRule="auto"/>
        <w:ind w:firstLine="567"/>
        <w:jc w:val="both"/>
        <w:rPr>
          <w:rFonts w:ascii="Trebuchet MS" w:hAnsi="Trebuchet MS"/>
          <w:sz w:val="20"/>
          <w:szCs w:val="24"/>
          <w:lang w:val="el-GR"/>
        </w:rPr>
      </w:pPr>
    </w:p>
    <w:p w:rsidR="00FC6B42" w:rsidRPr="00A60A9C" w:rsidRDefault="00FC6B42" w:rsidP="0085540C">
      <w:pPr>
        <w:spacing w:line="360" w:lineRule="auto"/>
        <w:ind w:firstLine="567"/>
        <w:jc w:val="both"/>
        <w:rPr>
          <w:rFonts w:ascii="Trebuchet MS" w:hAnsi="Trebuchet MS"/>
          <w:sz w:val="20"/>
          <w:szCs w:val="24"/>
          <w:lang w:val="el-GR"/>
        </w:rPr>
      </w:pPr>
    </w:p>
    <w:p w:rsidR="004D35A5" w:rsidRPr="00A60A9C" w:rsidRDefault="00BD5775" w:rsidP="00BD5775">
      <w:pPr>
        <w:pStyle w:val="Caption"/>
        <w:jc w:val="center"/>
        <w:rPr>
          <w:sz w:val="22"/>
          <w:lang w:val="el-GR"/>
        </w:rPr>
      </w:pPr>
      <w:bookmarkStart w:id="23" w:name="_Toc69228648"/>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10</w:t>
      </w:r>
      <w:r w:rsidR="001B5862" w:rsidRPr="00A60A9C">
        <w:rPr>
          <w:sz w:val="22"/>
          <w:lang w:val="el-GR"/>
        </w:rPr>
        <w:fldChar w:fldCharType="end"/>
      </w:r>
      <w:r w:rsidRPr="00A60A9C">
        <w:rPr>
          <w:sz w:val="22"/>
          <w:lang w:val="el-GR"/>
        </w:rPr>
        <w:t xml:space="preserve"> </w:t>
      </w:r>
      <w:r w:rsidR="00FA4B5E" w:rsidRPr="00A60A9C">
        <w:rPr>
          <w:sz w:val="22"/>
          <w:lang w:val="el-GR"/>
        </w:rPr>
        <w:t>Λόγοι επίσκεψης στις υπό εξέταση περιοχές</w:t>
      </w:r>
      <w:bookmarkEnd w:id="23"/>
    </w:p>
    <w:p w:rsidR="004D35A5" w:rsidRPr="00A60A9C" w:rsidRDefault="00E72443" w:rsidP="00FC6B42">
      <w:pPr>
        <w:spacing w:line="360" w:lineRule="auto"/>
        <w:ind w:firstLine="567"/>
        <w:jc w:val="center"/>
        <w:rPr>
          <w:sz w:val="24"/>
          <w:szCs w:val="24"/>
          <w:lang w:val="el-GR"/>
        </w:rPr>
      </w:pPr>
      <w:r w:rsidRPr="00A60A9C">
        <w:rPr>
          <w:noProof/>
          <w:shd w:val="clear" w:color="auto" w:fill="002060"/>
          <w:lang w:val="el-GR" w:eastAsia="el-GR"/>
        </w:rPr>
        <w:lastRenderedPageBreak/>
        <w:drawing>
          <wp:inline distT="0" distB="0" distL="0" distR="0">
            <wp:extent cx="5305425" cy="1781175"/>
            <wp:effectExtent l="19050" t="0" r="9525"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B1C74" w:rsidRPr="00A60A9C" w:rsidRDefault="005B1C74" w:rsidP="0085540C">
      <w:pPr>
        <w:spacing w:line="360" w:lineRule="auto"/>
        <w:ind w:firstLine="567"/>
        <w:jc w:val="both"/>
        <w:rPr>
          <w:rFonts w:ascii="Trebuchet MS" w:hAnsi="Trebuchet MS"/>
          <w:sz w:val="20"/>
          <w:szCs w:val="24"/>
          <w:lang w:val="el-GR"/>
        </w:rPr>
      </w:pPr>
    </w:p>
    <w:p w:rsidR="00FF4537" w:rsidRPr="00A60A9C" w:rsidRDefault="000114F3" w:rsidP="00412108">
      <w:pPr>
        <w:spacing w:line="360" w:lineRule="auto"/>
        <w:ind w:firstLine="567"/>
        <w:jc w:val="both"/>
        <w:rPr>
          <w:rFonts w:ascii="Trebuchet MS" w:hAnsi="Trebuchet MS"/>
          <w:sz w:val="20"/>
          <w:szCs w:val="24"/>
          <w:lang w:val="el-GR"/>
        </w:rPr>
      </w:pPr>
      <w:r w:rsidRPr="00A60A9C">
        <w:rPr>
          <w:rFonts w:ascii="Trebuchet MS" w:hAnsi="Trebuchet MS"/>
          <w:sz w:val="20"/>
          <w:szCs w:val="24"/>
          <w:lang w:val="el-GR"/>
        </w:rPr>
        <w:t xml:space="preserve">Στη συνέχεια, οι ερωτώμενοι κλήθηκαν να απαντήσουν με ποιον επισκέφθηκαν την περιοχή αναφοράς. Η πλειοψηφία αυτών δήλωσαν ότι επισκέφθηκαν την περιοχή </w:t>
      </w:r>
      <w:r w:rsidR="00FF4537" w:rsidRPr="00A60A9C">
        <w:rPr>
          <w:rFonts w:ascii="Trebuchet MS" w:hAnsi="Trebuchet MS"/>
          <w:b/>
          <w:sz w:val="20"/>
          <w:szCs w:val="24"/>
          <w:lang w:val="el-GR"/>
        </w:rPr>
        <w:t>με φίλους τους (28</w:t>
      </w:r>
      <w:r w:rsidRPr="00A60A9C">
        <w:rPr>
          <w:rFonts w:ascii="Trebuchet MS" w:hAnsi="Trebuchet MS"/>
          <w:b/>
          <w:sz w:val="20"/>
          <w:szCs w:val="24"/>
          <w:lang w:val="el-GR"/>
        </w:rPr>
        <w:t>%),</w:t>
      </w:r>
      <w:r w:rsidRPr="00A60A9C">
        <w:rPr>
          <w:rFonts w:ascii="Trebuchet MS" w:hAnsi="Trebuchet MS"/>
          <w:sz w:val="20"/>
          <w:szCs w:val="24"/>
          <w:lang w:val="el-GR"/>
        </w:rPr>
        <w:t xml:space="preserve"> ενώ, επίσης, </w:t>
      </w:r>
      <w:r w:rsidR="009120F8">
        <w:rPr>
          <w:rFonts w:ascii="Trebuchet MS" w:hAnsi="Trebuchet MS"/>
          <w:sz w:val="20"/>
          <w:szCs w:val="24"/>
          <w:lang w:val="el-GR"/>
        </w:rPr>
        <w:t>σημαντικό</w:t>
      </w:r>
      <w:r w:rsidR="00AD5710" w:rsidRPr="00A60A9C">
        <w:rPr>
          <w:rFonts w:ascii="Trebuchet MS" w:hAnsi="Trebuchet MS"/>
          <w:sz w:val="20"/>
          <w:szCs w:val="24"/>
          <w:lang w:val="el-GR"/>
        </w:rPr>
        <w:t xml:space="preserve"> μερίδ</w:t>
      </w:r>
      <w:r w:rsidR="009120F8">
        <w:rPr>
          <w:rFonts w:ascii="Trebuchet MS" w:hAnsi="Trebuchet MS"/>
          <w:sz w:val="20"/>
          <w:szCs w:val="24"/>
          <w:lang w:val="el-GR"/>
        </w:rPr>
        <w:t>ιο</w:t>
      </w:r>
      <w:r w:rsidRPr="00A60A9C">
        <w:rPr>
          <w:rFonts w:ascii="Trebuchet MS" w:hAnsi="Trebuchet MS"/>
          <w:sz w:val="20"/>
          <w:szCs w:val="24"/>
          <w:lang w:val="el-GR"/>
        </w:rPr>
        <w:t xml:space="preserve"> ερωτώμενων δήλωσ</w:t>
      </w:r>
      <w:r w:rsidR="009120F8">
        <w:rPr>
          <w:rFonts w:ascii="Trebuchet MS" w:hAnsi="Trebuchet MS"/>
          <w:sz w:val="20"/>
          <w:szCs w:val="24"/>
          <w:lang w:val="el-GR"/>
        </w:rPr>
        <w:t>ε πως επισκέφθηκαν</w:t>
      </w:r>
      <w:r w:rsidRPr="00A60A9C">
        <w:rPr>
          <w:rFonts w:ascii="Trebuchet MS" w:hAnsi="Trebuchet MS"/>
          <w:sz w:val="20"/>
          <w:szCs w:val="24"/>
          <w:lang w:val="el-GR"/>
        </w:rPr>
        <w:t xml:space="preserve"> τη</w:t>
      </w:r>
      <w:r w:rsidR="00AD5710" w:rsidRPr="00A60A9C">
        <w:rPr>
          <w:rFonts w:ascii="Trebuchet MS" w:hAnsi="Trebuchet MS"/>
          <w:sz w:val="20"/>
          <w:szCs w:val="24"/>
          <w:lang w:val="el-GR"/>
        </w:rPr>
        <w:t>ν</w:t>
      </w:r>
      <w:r w:rsidRPr="00A60A9C">
        <w:rPr>
          <w:rFonts w:ascii="Trebuchet MS" w:hAnsi="Trebuchet MS"/>
          <w:sz w:val="20"/>
          <w:szCs w:val="24"/>
          <w:lang w:val="el-GR"/>
        </w:rPr>
        <w:t xml:space="preserve"> περιοχή είτε </w:t>
      </w:r>
      <w:r w:rsidRPr="00A60A9C">
        <w:rPr>
          <w:rFonts w:ascii="Trebuchet MS" w:hAnsi="Trebuchet MS"/>
          <w:b/>
          <w:sz w:val="20"/>
          <w:szCs w:val="24"/>
          <w:lang w:val="el-GR"/>
        </w:rPr>
        <w:t xml:space="preserve">με </w:t>
      </w:r>
      <w:r w:rsidR="00FF4537" w:rsidRPr="00A60A9C">
        <w:rPr>
          <w:rFonts w:ascii="Trebuchet MS" w:hAnsi="Trebuchet MS"/>
          <w:b/>
          <w:sz w:val="20"/>
          <w:szCs w:val="24"/>
          <w:lang w:val="el-GR"/>
        </w:rPr>
        <w:t>την οικογένειά τους (21</w:t>
      </w:r>
      <w:r w:rsidRPr="00A60A9C">
        <w:rPr>
          <w:rFonts w:ascii="Trebuchet MS" w:hAnsi="Trebuchet MS"/>
          <w:b/>
          <w:sz w:val="20"/>
          <w:szCs w:val="24"/>
          <w:lang w:val="el-GR"/>
        </w:rPr>
        <w:t>%)</w:t>
      </w:r>
      <w:r w:rsidRPr="00A60A9C">
        <w:rPr>
          <w:rFonts w:ascii="Trebuchet MS" w:hAnsi="Trebuchet MS"/>
          <w:sz w:val="20"/>
          <w:szCs w:val="24"/>
          <w:lang w:val="el-GR"/>
        </w:rPr>
        <w:t xml:space="preserve">, είτε </w:t>
      </w:r>
      <w:r w:rsidR="00FF4537" w:rsidRPr="00A60A9C">
        <w:rPr>
          <w:rFonts w:ascii="Trebuchet MS" w:hAnsi="Trebuchet MS"/>
          <w:b/>
          <w:sz w:val="20"/>
          <w:szCs w:val="24"/>
          <w:lang w:val="el-GR"/>
        </w:rPr>
        <w:t>μόνοι</w:t>
      </w:r>
      <w:r w:rsidRPr="00A60A9C">
        <w:rPr>
          <w:rFonts w:ascii="Trebuchet MS" w:hAnsi="Trebuchet MS"/>
          <w:b/>
          <w:sz w:val="20"/>
          <w:szCs w:val="24"/>
          <w:lang w:val="el-GR"/>
        </w:rPr>
        <w:t xml:space="preserve"> του</w:t>
      </w:r>
      <w:r w:rsidR="00AD5710" w:rsidRPr="00A60A9C">
        <w:rPr>
          <w:rFonts w:ascii="Trebuchet MS" w:hAnsi="Trebuchet MS"/>
          <w:b/>
          <w:sz w:val="20"/>
          <w:szCs w:val="24"/>
          <w:lang w:val="el-GR"/>
        </w:rPr>
        <w:t>ς</w:t>
      </w:r>
      <w:r w:rsidR="00FF4537" w:rsidRPr="00A60A9C">
        <w:rPr>
          <w:rFonts w:ascii="Trebuchet MS" w:hAnsi="Trebuchet MS"/>
          <w:b/>
          <w:sz w:val="20"/>
          <w:szCs w:val="24"/>
          <w:lang w:val="el-GR"/>
        </w:rPr>
        <w:t xml:space="preserve"> (17</w:t>
      </w:r>
      <w:r w:rsidRPr="00A60A9C">
        <w:rPr>
          <w:rFonts w:ascii="Trebuchet MS" w:hAnsi="Trebuchet MS"/>
          <w:b/>
          <w:sz w:val="20"/>
          <w:szCs w:val="24"/>
          <w:lang w:val="el-GR"/>
        </w:rPr>
        <w:t>%)</w:t>
      </w:r>
      <w:r w:rsidRPr="00A60A9C">
        <w:rPr>
          <w:rFonts w:ascii="Trebuchet MS" w:hAnsi="Trebuchet MS"/>
          <w:sz w:val="20"/>
          <w:szCs w:val="24"/>
          <w:lang w:val="el-GR"/>
        </w:rPr>
        <w:t xml:space="preserve"> αντίστοιχα. Στο Διάγραμμα </w:t>
      </w:r>
      <w:r w:rsidR="00FC6B42" w:rsidRPr="00A60A9C">
        <w:rPr>
          <w:rFonts w:ascii="Trebuchet MS" w:hAnsi="Trebuchet MS"/>
          <w:sz w:val="20"/>
          <w:szCs w:val="24"/>
          <w:lang w:val="el-GR"/>
        </w:rPr>
        <w:t>11</w:t>
      </w:r>
      <w:r w:rsidRPr="00A60A9C">
        <w:rPr>
          <w:rFonts w:ascii="Trebuchet MS" w:hAnsi="Trebuchet MS"/>
          <w:sz w:val="20"/>
          <w:szCs w:val="24"/>
          <w:lang w:val="el-GR"/>
        </w:rPr>
        <w:t xml:space="preserve"> παρουσιάζονται αναλυτικά τα αποτελέσματα της συγκεκριμένης ερώτησης.</w:t>
      </w:r>
    </w:p>
    <w:p w:rsidR="00412108" w:rsidRPr="00A60A9C" w:rsidRDefault="00412108" w:rsidP="00412108">
      <w:pPr>
        <w:spacing w:line="360" w:lineRule="auto"/>
        <w:ind w:firstLine="567"/>
        <w:jc w:val="both"/>
        <w:rPr>
          <w:rFonts w:ascii="Trebuchet MS" w:hAnsi="Trebuchet MS"/>
          <w:sz w:val="20"/>
          <w:szCs w:val="24"/>
          <w:lang w:val="el-GR"/>
        </w:rPr>
      </w:pPr>
    </w:p>
    <w:p w:rsidR="00AD5710" w:rsidRPr="00A60A9C" w:rsidRDefault="007A2E96" w:rsidP="007A2E96">
      <w:pPr>
        <w:pStyle w:val="Caption"/>
        <w:jc w:val="center"/>
        <w:rPr>
          <w:sz w:val="22"/>
          <w:lang w:val="el-GR"/>
        </w:rPr>
      </w:pPr>
      <w:bookmarkStart w:id="24" w:name="_Toc69228649"/>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11</w:t>
      </w:r>
      <w:r w:rsidR="001B5862" w:rsidRPr="00A60A9C">
        <w:rPr>
          <w:sz w:val="22"/>
          <w:lang w:val="el-GR"/>
        </w:rPr>
        <w:fldChar w:fldCharType="end"/>
      </w:r>
      <w:r w:rsidRPr="00A60A9C">
        <w:rPr>
          <w:sz w:val="22"/>
          <w:lang w:val="el-GR"/>
        </w:rPr>
        <w:t xml:space="preserve"> Μ</w:t>
      </w:r>
      <w:r w:rsidR="00FA4B5E" w:rsidRPr="00A60A9C">
        <w:rPr>
          <w:sz w:val="22"/>
          <w:lang w:val="el-GR"/>
        </w:rPr>
        <w:t xml:space="preserve">ε ποιον επισκέφθηκαν </w:t>
      </w:r>
      <w:r w:rsidRPr="00A60A9C">
        <w:rPr>
          <w:sz w:val="22"/>
          <w:lang w:val="el-GR"/>
        </w:rPr>
        <w:t xml:space="preserve">οι ερωτώμενοι </w:t>
      </w:r>
      <w:r w:rsidR="00FA4B5E" w:rsidRPr="00A60A9C">
        <w:rPr>
          <w:sz w:val="22"/>
          <w:lang w:val="el-GR"/>
        </w:rPr>
        <w:t>την περιοχή αναφοράς</w:t>
      </w:r>
      <w:bookmarkEnd w:id="24"/>
      <w:r w:rsidR="00FA4B5E" w:rsidRPr="00A60A9C">
        <w:rPr>
          <w:sz w:val="22"/>
          <w:lang w:val="el-GR"/>
        </w:rPr>
        <w:t xml:space="preserve"> </w:t>
      </w:r>
    </w:p>
    <w:p w:rsidR="00AD5710" w:rsidRPr="00A60A9C" w:rsidRDefault="00FF4537" w:rsidP="009601B3">
      <w:pPr>
        <w:spacing w:line="360" w:lineRule="auto"/>
        <w:jc w:val="center"/>
        <w:rPr>
          <w:sz w:val="24"/>
          <w:szCs w:val="24"/>
          <w:lang w:val="el-GR"/>
        </w:rPr>
      </w:pPr>
      <w:r w:rsidRPr="00A60A9C">
        <w:rPr>
          <w:noProof/>
          <w:lang w:val="el-GR" w:eastAsia="el-GR"/>
        </w:rPr>
        <w:drawing>
          <wp:inline distT="0" distB="0" distL="0" distR="0">
            <wp:extent cx="5010150" cy="2676525"/>
            <wp:effectExtent l="19050" t="0" r="1905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85540C" w:rsidRPr="00A60A9C" w:rsidRDefault="0085540C" w:rsidP="0085540C">
      <w:pPr>
        <w:spacing w:line="360" w:lineRule="auto"/>
        <w:ind w:firstLine="567"/>
        <w:jc w:val="both"/>
        <w:rPr>
          <w:rFonts w:ascii="Trebuchet MS" w:hAnsi="Trebuchet MS"/>
          <w:sz w:val="20"/>
          <w:szCs w:val="24"/>
          <w:lang w:val="el-GR"/>
        </w:rPr>
      </w:pPr>
      <w:r w:rsidRPr="00A60A9C">
        <w:rPr>
          <w:rFonts w:ascii="Trebuchet MS" w:hAnsi="Trebuchet MS"/>
          <w:sz w:val="20"/>
          <w:szCs w:val="24"/>
          <w:lang w:val="el-GR"/>
        </w:rPr>
        <w:t>Η συντριπτική πλειοψηφία των ερωτώμενων χρησιμοποίησαν τ</w:t>
      </w:r>
      <w:r w:rsidRPr="00A60A9C">
        <w:rPr>
          <w:rFonts w:ascii="Trebuchet MS" w:hAnsi="Trebuchet MS"/>
          <w:b/>
          <w:sz w:val="20"/>
          <w:szCs w:val="24"/>
          <w:lang w:val="el-GR"/>
        </w:rPr>
        <w:t>α Ξενοδοχεία ως βασικό είδος διαμονής με ποσοστό 63%</w:t>
      </w:r>
      <w:r w:rsidRPr="00A60A9C">
        <w:rPr>
          <w:rFonts w:ascii="Trebuchet MS" w:hAnsi="Trebuchet MS"/>
          <w:sz w:val="20"/>
          <w:szCs w:val="24"/>
          <w:lang w:val="el-GR"/>
        </w:rPr>
        <w:t xml:space="preserve">, ενώ με πολύ χαμηλότερο ποσοστό ακολουθούν τα </w:t>
      </w:r>
      <w:r w:rsidRPr="00A60A9C">
        <w:rPr>
          <w:rFonts w:ascii="Trebuchet MS" w:hAnsi="Trebuchet MS"/>
          <w:b/>
          <w:sz w:val="20"/>
          <w:szCs w:val="24"/>
          <w:lang w:val="el-GR"/>
        </w:rPr>
        <w:t>Ε</w:t>
      </w:r>
      <w:r w:rsidR="00126734" w:rsidRPr="00A60A9C">
        <w:rPr>
          <w:rFonts w:ascii="Trebuchet MS" w:hAnsi="Trebuchet MS"/>
          <w:b/>
          <w:sz w:val="20"/>
          <w:szCs w:val="24"/>
          <w:lang w:val="el-GR"/>
        </w:rPr>
        <w:t>νοικιαζόμενα δωμάτια με μόλις 15</w:t>
      </w:r>
      <w:r w:rsidRPr="00A60A9C">
        <w:rPr>
          <w:rFonts w:ascii="Trebuchet MS" w:hAnsi="Trebuchet MS"/>
          <w:b/>
          <w:sz w:val="20"/>
          <w:szCs w:val="24"/>
          <w:lang w:val="el-GR"/>
        </w:rPr>
        <w:t>%</w:t>
      </w:r>
      <w:r w:rsidR="00126734" w:rsidRPr="00A60A9C">
        <w:rPr>
          <w:rFonts w:ascii="Trebuchet MS" w:hAnsi="Trebuchet MS"/>
          <w:b/>
          <w:sz w:val="20"/>
          <w:szCs w:val="24"/>
          <w:lang w:val="el-GR"/>
        </w:rPr>
        <w:t xml:space="preserve"> και τα Καταλύματα τύπου </w:t>
      </w:r>
      <w:proofErr w:type="spellStart"/>
      <w:r w:rsidR="00412108" w:rsidRPr="00A60A9C">
        <w:rPr>
          <w:rFonts w:ascii="Trebuchet MS" w:hAnsi="Trebuchet MS"/>
          <w:b/>
          <w:sz w:val="20"/>
          <w:szCs w:val="24"/>
          <w:lang w:val="el-GR"/>
        </w:rPr>
        <w:t>Airbn</w:t>
      </w:r>
      <w:r w:rsidR="00126734" w:rsidRPr="00A60A9C">
        <w:rPr>
          <w:rFonts w:ascii="Trebuchet MS" w:hAnsi="Trebuchet MS"/>
          <w:b/>
          <w:sz w:val="20"/>
          <w:szCs w:val="24"/>
          <w:lang w:val="el-GR"/>
        </w:rPr>
        <w:t>b</w:t>
      </w:r>
      <w:proofErr w:type="spellEnd"/>
      <w:r w:rsidR="00126734" w:rsidRPr="00A60A9C">
        <w:rPr>
          <w:rFonts w:ascii="Trebuchet MS" w:hAnsi="Trebuchet MS"/>
          <w:b/>
          <w:sz w:val="20"/>
          <w:szCs w:val="24"/>
          <w:lang w:val="el-GR"/>
        </w:rPr>
        <w:t xml:space="preserve"> με ποσοστό 7%</w:t>
      </w:r>
      <w:r w:rsidRPr="00A60A9C">
        <w:rPr>
          <w:rFonts w:ascii="Trebuchet MS" w:hAnsi="Trebuchet MS"/>
          <w:sz w:val="20"/>
          <w:szCs w:val="24"/>
          <w:lang w:val="el-GR"/>
        </w:rPr>
        <w:t xml:space="preserve">. Το Διάγραμμα </w:t>
      </w:r>
      <w:r w:rsidR="00FC6B42" w:rsidRPr="00A60A9C">
        <w:rPr>
          <w:rFonts w:ascii="Trebuchet MS" w:hAnsi="Trebuchet MS"/>
          <w:sz w:val="20"/>
          <w:szCs w:val="24"/>
          <w:lang w:val="el-GR"/>
        </w:rPr>
        <w:t>12</w:t>
      </w:r>
      <w:r w:rsidRPr="00A60A9C">
        <w:rPr>
          <w:rFonts w:ascii="Trebuchet MS" w:hAnsi="Trebuchet MS"/>
          <w:sz w:val="20"/>
          <w:szCs w:val="24"/>
          <w:lang w:val="el-GR"/>
        </w:rPr>
        <w:t xml:space="preserve"> παρουσιάζει αναλυτικά όλα τα είδη διαμονής που χρησιμοποιήθηκαν από τους ερωτώμενους στις περιοχές αναφοράς.</w:t>
      </w:r>
    </w:p>
    <w:p w:rsidR="0085540C" w:rsidRPr="00A60A9C" w:rsidRDefault="0085540C" w:rsidP="0085540C">
      <w:pPr>
        <w:spacing w:line="360" w:lineRule="auto"/>
        <w:ind w:firstLine="567"/>
        <w:jc w:val="both"/>
        <w:rPr>
          <w:rFonts w:ascii="Trebuchet MS" w:hAnsi="Trebuchet MS"/>
          <w:i/>
          <w:sz w:val="20"/>
          <w:szCs w:val="24"/>
          <w:u w:val="single"/>
          <w:lang w:val="el-GR"/>
        </w:rPr>
      </w:pPr>
    </w:p>
    <w:p w:rsidR="0085540C" w:rsidRPr="00A60A9C" w:rsidRDefault="007A2E96" w:rsidP="007A2E96">
      <w:pPr>
        <w:pStyle w:val="Caption"/>
        <w:jc w:val="center"/>
        <w:rPr>
          <w:sz w:val="22"/>
          <w:lang w:val="el-GR"/>
        </w:rPr>
      </w:pPr>
      <w:bookmarkStart w:id="25" w:name="_Toc69228650"/>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12</w:t>
      </w:r>
      <w:r w:rsidR="001B5862" w:rsidRPr="00A60A9C">
        <w:rPr>
          <w:sz w:val="22"/>
          <w:lang w:val="el-GR"/>
        </w:rPr>
        <w:fldChar w:fldCharType="end"/>
      </w:r>
      <w:r w:rsidR="00FA4B5E" w:rsidRPr="00A60A9C">
        <w:rPr>
          <w:sz w:val="22"/>
          <w:lang w:val="el-GR"/>
        </w:rPr>
        <w:t xml:space="preserve"> Είδος διαμονής</w:t>
      </w:r>
      <w:bookmarkEnd w:id="25"/>
    </w:p>
    <w:p w:rsidR="0085540C" w:rsidRPr="00A60A9C" w:rsidRDefault="00012A61" w:rsidP="009601B3">
      <w:pPr>
        <w:spacing w:line="360" w:lineRule="auto"/>
        <w:jc w:val="center"/>
        <w:rPr>
          <w:sz w:val="24"/>
          <w:szCs w:val="24"/>
          <w:lang w:val="el-GR"/>
        </w:rPr>
      </w:pPr>
      <w:r w:rsidRPr="00A60A9C">
        <w:rPr>
          <w:noProof/>
          <w:lang w:val="el-GR" w:eastAsia="el-GR"/>
        </w:rPr>
        <w:drawing>
          <wp:inline distT="0" distB="0" distL="0" distR="0">
            <wp:extent cx="5562600" cy="3324225"/>
            <wp:effectExtent l="19050" t="0" r="1905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395BC1" w:rsidRPr="00A60A9C" w:rsidRDefault="00395BC1" w:rsidP="0085540C">
      <w:pPr>
        <w:spacing w:line="360" w:lineRule="auto"/>
        <w:ind w:firstLine="720"/>
        <w:jc w:val="both"/>
        <w:rPr>
          <w:rFonts w:ascii="Trebuchet MS" w:hAnsi="Trebuchet MS"/>
          <w:sz w:val="20"/>
          <w:szCs w:val="24"/>
          <w:lang w:val="el-GR"/>
        </w:rPr>
      </w:pPr>
    </w:p>
    <w:p w:rsidR="009206AE" w:rsidRPr="00A60A9C" w:rsidRDefault="00B65B7E" w:rsidP="00412108">
      <w:pPr>
        <w:spacing w:line="360" w:lineRule="auto"/>
        <w:ind w:firstLine="720"/>
        <w:jc w:val="both"/>
        <w:rPr>
          <w:rFonts w:ascii="Trebuchet MS" w:hAnsi="Trebuchet MS"/>
          <w:sz w:val="20"/>
          <w:szCs w:val="24"/>
          <w:lang w:val="el-GR"/>
        </w:rPr>
      </w:pPr>
      <w:r w:rsidRPr="00A60A9C">
        <w:rPr>
          <w:rFonts w:ascii="Trebuchet MS" w:hAnsi="Trebuchet MS"/>
          <w:sz w:val="20"/>
          <w:szCs w:val="24"/>
          <w:lang w:val="el-GR"/>
        </w:rPr>
        <w:t xml:space="preserve">Αξίζει να σημειωθεί πως </w:t>
      </w:r>
      <w:r w:rsidR="0080436A" w:rsidRPr="00A60A9C">
        <w:rPr>
          <w:rFonts w:ascii="Trebuchet MS" w:hAnsi="Trebuchet MS"/>
          <w:b/>
          <w:sz w:val="20"/>
          <w:szCs w:val="24"/>
          <w:lang w:val="el-GR"/>
        </w:rPr>
        <w:t>παρόλο που τα ξ</w:t>
      </w:r>
      <w:r w:rsidRPr="00A60A9C">
        <w:rPr>
          <w:rFonts w:ascii="Trebuchet MS" w:hAnsi="Trebuchet MS"/>
          <w:b/>
          <w:sz w:val="20"/>
          <w:szCs w:val="24"/>
          <w:lang w:val="el-GR"/>
        </w:rPr>
        <w:t>ενοδοχεία εμφανίζονται</w:t>
      </w:r>
      <w:r w:rsidR="009206AE" w:rsidRPr="00A60A9C">
        <w:rPr>
          <w:rFonts w:ascii="Trebuchet MS" w:hAnsi="Trebuchet MS"/>
          <w:b/>
          <w:sz w:val="20"/>
          <w:szCs w:val="24"/>
          <w:lang w:val="el-GR"/>
        </w:rPr>
        <w:t xml:space="preserve"> με διαφορά</w:t>
      </w:r>
      <w:r w:rsidRPr="00A60A9C">
        <w:rPr>
          <w:rFonts w:ascii="Trebuchet MS" w:hAnsi="Trebuchet MS"/>
          <w:b/>
          <w:sz w:val="20"/>
          <w:szCs w:val="24"/>
          <w:lang w:val="el-GR"/>
        </w:rPr>
        <w:t xml:space="preserve"> ως το δημοφιλέστερο είδος διαμονής</w:t>
      </w:r>
      <w:r w:rsidR="00B21788" w:rsidRPr="00A60A9C">
        <w:rPr>
          <w:rFonts w:ascii="Trebuchet MS" w:hAnsi="Trebuchet MS"/>
          <w:b/>
          <w:sz w:val="20"/>
          <w:szCs w:val="24"/>
          <w:lang w:val="el-GR"/>
        </w:rPr>
        <w:t xml:space="preserve"> </w:t>
      </w:r>
      <w:r w:rsidR="00B21788" w:rsidRPr="00A60A9C">
        <w:rPr>
          <w:rFonts w:ascii="Trebuchet MS" w:hAnsi="Trebuchet MS"/>
          <w:sz w:val="20"/>
          <w:szCs w:val="24"/>
          <w:lang w:val="el-GR"/>
        </w:rPr>
        <w:t>(όπως προαναφέρθηκε)</w:t>
      </w:r>
      <w:r w:rsidRPr="00A60A9C">
        <w:rPr>
          <w:rFonts w:ascii="Trebuchet MS" w:hAnsi="Trebuchet MS"/>
          <w:sz w:val="20"/>
          <w:szCs w:val="24"/>
          <w:lang w:val="el-GR"/>
        </w:rPr>
        <w:t xml:space="preserve">, </w:t>
      </w:r>
      <w:r w:rsidRPr="00A60A9C">
        <w:rPr>
          <w:rFonts w:ascii="Trebuchet MS" w:hAnsi="Trebuchet MS"/>
          <w:b/>
          <w:sz w:val="20"/>
          <w:szCs w:val="24"/>
          <w:lang w:val="el-GR"/>
        </w:rPr>
        <w:t>ο μέσος όρος διανυκτ</w:t>
      </w:r>
      <w:r w:rsidR="00B21788" w:rsidRPr="00A60A9C">
        <w:rPr>
          <w:rFonts w:ascii="Trebuchet MS" w:hAnsi="Trebuchet MS"/>
          <w:b/>
          <w:sz w:val="20"/>
          <w:szCs w:val="24"/>
          <w:lang w:val="el-GR"/>
        </w:rPr>
        <w:t xml:space="preserve">ερεύσεων </w:t>
      </w:r>
      <w:r w:rsidR="0080436A" w:rsidRPr="00A60A9C">
        <w:rPr>
          <w:rFonts w:ascii="Trebuchet MS" w:hAnsi="Trebuchet MS"/>
          <w:b/>
          <w:sz w:val="20"/>
          <w:szCs w:val="24"/>
          <w:lang w:val="el-GR"/>
        </w:rPr>
        <w:t xml:space="preserve">σε αυτά </w:t>
      </w:r>
      <w:r w:rsidR="00B21788" w:rsidRPr="00A60A9C">
        <w:rPr>
          <w:rFonts w:ascii="Trebuchet MS" w:hAnsi="Trebuchet MS"/>
          <w:b/>
          <w:sz w:val="20"/>
          <w:szCs w:val="24"/>
          <w:lang w:val="el-GR"/>
        </w:rPr>
        <w:t xml:space="preserve">είναι </w:t>
      </w:r>
      <w:r w:rsidR="009206AE" w:rsidRPr="00A60A9C">
        <w:rPr>
          <w:rFonts w:ascii="Trebuchet MS" w:hAnsi="Trebuchet MS"/>
          <w:b/>
          <w:sz w:val="20"/>
          <w:szCs w:val="24"/>
          <w:lang w:val="el-GR"/>
        </w:rPr>
        <w:t>μόλις 4,2 (ίδιος αριθμός όπως και για διανυκτερεύσεις σε φίλους / συγγενείς)</w:t>
      </w:r>
      <w:r w:rsidR="0080436A" w:rsidRPr="00A60A9C">
        <w:rPr>
          <w:rFonts w:ascii="Trebuchet MS" w:hAnsi="Trebuchet MS"/>
          <w:sz w:val="20"/>
          <w:szCs w:val="24"/>
          <w:lang w:val="el-GR"/>
        </w:rPr>
        <w:t xml:space="preserve"> και μόνο </w:t>
      </w:r>
      <w:r w:rsidR="0080436A" w:rsidRPr="00A60A9C">
        <w:rPr>
          <w:rFonts w:ascii="Trebuchet MS" w:hAnsi="Trebuchet MS"/>
          <w:b/>
          <w:sz w:val="20"/>
          <w:szCs w:val="24"/>
          <w:lang w:val="el-GR"/>
        </w:rPr>
        <w:t xml:space="preserve">η διαμονή στα κρουαζιερόπλοια εμφανίζει μικρότερο μέσο όρο διανυκτερεύσεων </w:t>
      </w:r>
      <w:r w:rsidR="009206AE" w:rsidRPr="00A60A9C">
        <w:rPr>
          <w:rFonts w:ascii="Trebuchet MS" w:hAnsi="Trebuchet MS"/>
          <w:b/>
          <w:sz w:val="20"/>
          <w:szCs w:val="24"/>
          <w:lang w:val="el-GR"/>
        </w:rPr>
        <w:t>(2</w:t>
      </w:r>
      <w:r w:rsidR="0080436A" w:rsidRPr="00A60A9C">
        <w:rPr>
          <w:rFonts w:ascii="Trebuchet MS" w:hAnsi="Trebuchet MS"/>
          <w:b/>
          <w:sz w:val="20"/>
          <w:szCs w:val="24"/>
          <w:lang w:val="el-GR"/>
        </w:rPr>
        <w:t>,3)</w:t>
      </w:r>
      <w:r w:rsidR="00B21788" w:rsidRPr="00A60A9C">
        <w:rPr>
          <w:rFonts w:ascii="Trebuchet MS" w:hAnsi="Trebuchet MS"/>
          <w:b/>
          <w:sz w:val="20"/>
          <w:szCs w:val="24"/>
          <w:lang w:val="el-GR"/>
        </w:rPr>
        <w:t>.</w:t>
      </w:r>
      <w:r w:rsidR="00B21788" w:rsidRPr="00A60A9C">
        <w:rPr>
          <w:rFonts w:ascii="Trebuchet MS" w:hAnsi="Trebuchet MS"/>
          <w:sz w:val="20"/>
          <w:szCs w:val="24"/>
          <w:lang w:val="el-GR"/>
        </w:rPr>
        <w:t xml:space="preserve"> Αντίθετα, </w:t>
      </w:r>
      <w:r w:rsidR="0080436A" w:rsidRPr="00A60A9C">
        <w:rPr>
          <w:rFonts w:ascii="Trebuchet MS" w:hAnsi="Trebuchet MS"/>
          <w:b/>
          <w:sz w:val="20"/>
          <w:szCs w:val="24"/>
          <w:lang w:val="el-GR"/>
        </w:rPr>
        <w:t>τα κάμπινγκ και τα κ</w:t>
      </w:r>
      <w:r w:rsidR="00B21788" w:rsidRPr="00A60A9C">
        <w:rPr>
          <w:rFonts w:ascii="Trebuchet MS" w:hAnsi="Trebuchet MS"/>
          <w:b/>
          <w:sz w:val="20"/>
          <w:szCs w:val="24"/>
          <w:lang w:val="el-GR"/>
        </w:rPr>
        <w:t xml:space="preserve">αταλύματα τύπου </w:t>
      </w:r>
      <w:proofErr w:type="spellStart"/>
      <w:r w:rsidR="00B21788" w:rsidRPr="00A60A9C">
        <w:rPr>
          <w:rFonts w:ascii="Trebuchet MS" w:hAnsi="Trebuchet MS"/>
          <w:b/>
          <w:sz w:val="20"/>
          <w:szCs w:val="24"/>
          <w:lang w:val="el-GR"/>
        </w:rPr>
        <w:t>Airbnb</w:t>
      </w:r>
      <w:proofErr w:type="spellEnd"/>
      <w:r w:rsidR="00B21788" w:rsidRPr="00A60A9C">
        <w:rPr>
          <w:rFonts w:ascii="Trebuchet MS" w:hAnsi="Trebuchet MS"/>
          <w:sz w:val="20"/>
          <w:szCs w:val="24"/>
          <w:lang w:val="el-GR"/>
        </w:rPr>
        <w:t xml:space="preserve"> καταλαμβάνουν τις δύο πρώτες θέσεις </w:t>
      </w:r>
      <w:r w:rsidR="0080436A" w:rsidRPr="00A60A9C">
        <w:rPr>
          <w:rFonts w:ascii="Trebuchet MS" w:hAnsi="Trebuchet MS"/>
          <w:sz w:val="20"/>
          <w:szCs w:val="24"/>
          <w:lang w:val="el-GR"/>
        </w:rPr>
        <w:t xml:space="preserve">από πλευράς </w:t>
      </w:r>
      <w:r w:rsidR="00B21788" w:rsidRPr="00A60A9C">
        <w:rPr>
          <w:rFonts w:ascii="Trebuchet MS" w:hAnsi="Trebuchet MS"/>
          <w:sz w:val="20"/>
          <w:szCs w:val="24"/>
          <w:lang w:val="el-GR"/>
        </w:rPr>
        <w:t>μέσο</w:t>
      </w:r>
      <w:r w:rsidR="0080436A" w:rsidRPr="00A60A9C">
        <w:rPr>
          <w:rFonts w:ascii="Trebuchet MS" w:hAnsi="Trebuchet MS"/>
          <w:sz w:val="20"/>
          <w:szCs w:val="24"/>
          <w:lang w:val="el-GR"/>
        </w:rPr>
        <w:t>υ αριθμού</w:t>
      </w:r>
      <w:r w:rsidR="00B21788" w:rsidRPr="00A60A9C">
        <w:rPr>
          <w:rFonts w:ascii="Trebuchet MS" w:hAnsi="Trebuchet MS"/>
          <w:sz w:val="20"/>
          <w:szCs w:val="24"/>
          <w:lang w:val="el-GR"/>
        </w:rPr>
        <w:t xml:space="preserve"> διανυκτερεύσεων </w:t>
      </w:r>
      <w:r w:rsidR="009206AE" w:rsidRPr="00A60A9C">
        <w:rPr>
          <w:rFonts w:ascii="Trebuchet MS" w:hAnsi="Trebuchet MS"/>
          <w:b/>
          <w:sz w:val="20"/>
          <w:szCs w:val="24"/>
          <w:lang w:val="el-GR"/>
        </w:rPr>
        <w:t>με 6,8 και 6,6</w:t>
      </w:r>
      <w:r w:rsidR="00B21788" w:rsidRPr="00A60A9C">
        <w:rPr>
          <w:rFonts w:ascii="Trebuchet MS" w:hAnsi="Trebuchet MS"/>
          <w:b/>
          <w:sz w:val="20"/>
          <w:szCs w:val="24"/>
          <w:lang w:val="el-GR"/>
        </w:rPr>
        <w:t xml:space="preserve"> διανυκτερεύσεις</w:t>
      </w:r>
      <w:r w:rsidR="00B21788" w:rsidRPr="00A60A9C">
        <w:rPr>
          <w:rFonts w:ascii="Trebuchet MS" w:hAnsi="Trebuchet MS"/>
          <w:sz w:val="20"/>
          <w:szCs w:val="24"/>
          <w:lang w:val="el-GR"/>
        </w:rPr>
        <w:t xml:space="preserve"> αντίστοιχα. Ο </w:t>
      </w:r>
      <w:r w:rsidR="00B21788" w:rsidRPr="00A60A9C">
        <w:rPr>
          <w:rFonts w:ascii="Trebuchet MS" w:hAnsi="Trebuchet MS"/>
          <w:b/>
          <w:sz w:val="20"/>
          <w:szCs w:val="24"/>
          <w:lang w:val="el-GR"/>
        </w:rPr>
        <w:t>συνολικός μέσος αριθμός διανυκτερεύσεων</w:t>
      </w:r>
      <w:r w:rsidR="00B21788" w:rsidRPr="00A60A9C">
        <w:rPr>
          <w:rFonts w:ascii="Trebuchet MS" w:hAnsi="Trebuchet MS"/>
          <w:sz w:val="20"/>
          <w:szCs w:val="24"/>
          <w:lang w:val="el-GR"/>
        </w:rPr>
        <w:t xml:space="preserve"> (για όλα τα είδη</w:t>
      </w:r>
      <w:r w:rsidR="0080436A" w:rsidRPr="00A60A9C">
        <w:rPr>
          <w:rFonts w:ascii="Trebuchet MS" w:hAnsi="Trebuchet MS"/>
          <w:sz w:val="20"/>
          <w:szCs w:val="24"/>
          <w:lang w:val="el-GR"/>
        </w:rPr>
        <w:t xml:space="preserve"> διαμονής</w:t>
      </w:r>
      <w:r w:rsidR="00B21788" w:rsidRPr="00A60A9C">
        <w:rPr>
          <w:rFonts w:ascii="Trebuchet MS" w:hAnsi="Trebuchet MS"/>
          <w:sz w:val="20"/>
          <w:szCs w:val="24"/>
          <w:lang w:val="el-GR"/>
        </w:rPr>
        <w:t xml:space="preserve">) </w:t>
      </w:r>
      <w:r w:rsidR="00B21788" w:rsidRPr="00A60A9C">
        <w:rPr>
          <w:rFonts w:ascii="Trebuchet MS" w:hAnsi="Trebuchet MS"/>
          <w:b/>
          <w:sz w:val="20"/>
          <w:szCs w:val="24"/>
          <w:lang w:val="el-GR"/>
        </w:rPr>
        <w:t>διαμορφώνεται στις</w:t>
      </w:r>
      <w:r w:rsidR="00B21788" w:rsidRPr="00A60A9C">
        <w:rPr>
          <w:rFonts w:ascii="Trebuchet MS" w:hAnsi="Trebuchet MS"/>
          <w:sz w:val="20"/>
          <w:szCs w:val="24"/>
          <w:lang w:val="el-GR"/>
        </w:rPr>
        <w:t xml:space="preserve"> </w:t>
      </w:r>
      <w:r w:rsidR="009206AE" w:rsidRPr="00A60A9C">
        <w:rPr>
          <w:rFonts w:ascii="Trebuchet MS" w:hAnsi="Trebuchet MS"/>
          <w:b/>
          <w:sz w:val="20"/>
          <w:szCs w:val="24"/>
          <w:lang w:val="el-GR"/>
        </w:rPr>
        <w:t>4,6</w:t>
      </w:r>
      <w:r w:rsidR="00B21788" w:rsidRPr="00A60A9C">
        <w:rPr>
          <w:rFonts w:ascii="Trebuchet MS" w:hAnsi="Trebuchet MS"/>
          <w:b/>
          <w:sz w:val="20"/>
          <w:szCs w:val="24"/>
          <w:lang w:val="el-GR"/>
        </w:rPr>
        <w:t xml:space="preserve"> διανυκτερεύσεις</w:t>
      </w:r>
      <w:r w:rsidR="00B21788" w:rsidRPr="00A60A9C">
        <w:rPr>
          <w:rFonts w:ascii="Trebuchet MS" w:hAnsi="Trebuchet MS"/>
          <w:sz w:val="20"/>
          <w:szCs w:val="24"/>
          <w:lang w:val="el-GR"/>
        </w:rPr>
        <w:t>. Ακολούθως</w:t>
      </w:r>
      <w:r w:rsidR="00AA7CF8" w:rsidRPr="00A60A9C">
        <w:rPr>
          <w:rFonts w:ascii="Trebuchet MS" w:hAnsi="Trebuchet MS"/>
          <w:sz w:val="20"/>
          <w:szCs w:val="24"/>
          <w:lang w:val="el-GR"/>
        </w:rPr>
        <w:t>,</w:t>
      </w:r>
      <w:r w:rsidR="00B21788" w:rsidRPr="00A60A9C">
        <w:rPr>
          <w:rFonts w:ascii="Trebuchet MS" w:hAnsi="Trebuchet MS"/>
          <w:sz w:val="20"/>
          <w:szCs w:val="24"/>
          <w:lang w:val="el-GR"/>
        </w:rPr>
        <w:t xml:space="preserve"> </w:t>
      </w:r>
      <w:r w:rsidR="0080436A" w:rsidRPr="00A60A9C">
        <w:rPr>
          <w:rFonts w:ascii="Trebuchet MS" w:hAnsi="Trebuchet MS"/>
          <w:sz w:val="20"/>
          <w:szCs w:val="24"/>
          <w:lang w:val="el-GR"/>
        </w:rPr>
        <w:t xml:space="preserve">στο Διάγραμμα </w:t>
      </w:r>
      <w:r w:rsidR="0072774B" w:rsidRPr="00A60A9C">
        <w:rPr>
          <w:rFonts w:ascii="Trebuchet MS" w:hAnsi="Trebuchet MS"/>
          <w:sz w:val="20"/>
          <w:szCs w:val="24"/>
          <w:lang w:val="el-GR"/>
        </w:rPr>
        <w:t>13</w:t>
      </w:r>
      <w:r w:rsidR="0080436A" w:rsidRPr="00A60A9C">
        <w:rPr>
          <w:rFonts w:ascii="Trebuchet MS" w:hAnsi="Trebuchet MS"/>
          <w:sz w:val="20"/>
          <w:szCs w:val="24"/>
          <w:lang w:val="el-GR"/>
        </w:rPr>
        <w:t xml:space="preserve"> </w:t>
      </w:r>
      <w:r w:rsidR="00B21788" w:rsidRPr="00A60A9C">
        <w:rPr>
          <w:rFonts w:ascii="Trebuchet MS" w:hAnsi="Trebuchet MS"/>
          <w:sz w:val="20"/>
          <w:szCs w:val="24"/>
          <w:lang w:val="el-GR"/>
        </w:rPr>
        <w:t xml:space="preserve">παρουσιάζεται </w:t>
      </w:r>
      <w:r w:rsidR="0080436A" w:rsidRPr="00A60A9C">
        <w:rPr>
          <w:rFonts w:ascii="Trebuchet MS" w:hAnsi="Trebuchet MS"/>
          <w:sz w:val="20"/>
          <w:szCs w:val="24"/>
          <w:lang w:val="el-GR"/>
        </w:rPr>
        <w:t xml:space="preserve">αναλυτικά </w:t>
      </w:r>
      <w:r w:rsidR="00B21788" w:rsidRPr="00A60A9C">
        <w:rPr>
          <w:rFonts w:ascii="Trebuchet MS" w:hAnsi="Trebuchet MS"/>
          <w:sz w:val="20"/>
          <w:szCs w:val="24"/>
          <w:lang w:val="el-GR"/>
        </w:rPr>
        <w:t>ο μέσος αριθμός διανυκτερεύσεων ανά είδος καταλύματος.</w:t>
      </w:r>
    </w:p>
    <w:p w:rsidR="00412108" w:rsidRPr="00A60A9C" w:rsidRDefault="00412108" w:rsidP="00412108">
      <w:pPr>
        <w:spacing w:line="360" w:lineRule="auto"/>
        <w:ind w:firstLine="720"/>
        <w:jc w:val="both"/>
        <w:rPr>
          <w:sz w:val="24"/>
          <w:szCs w:val="24"/>
          <w:lang w:val="el-GR"/>
        </w:rPr>
      </w:pPr>
    </w:p>
    <w:p w:rsidR="009601B3" w:rsidRPr="00A60A9C" w:rsidRDefault="009601B3" w:rsidP="00412108">
      <w:pPr>
        <w:spacing w:line="360" w:lineRule="auto"/>
        <w:ind w:firstLine="720"/>
        <w:jc w:val="both"/>
        <w:rPr>
          <w:sz w:val="24"/>
          <w:szCs w:val="24"/>
          <w:lang w:val="el-GR"/>
        </w:rPr>
      </w:pPr>
    </w:p>
    <w:p w:rsidR="009601B3" w:rsidRPr="00A60A9C" w:rsidRDefault="009601B3" w:rsidP="00412108">
      <w:pPr>
        <w:spacing w:line="360" w:lineRule="auto"/>
        <w:ind w:firstLine="720"/>
        <w:jc w:val="both"/>
        <w:rPr>
          <w:sz w:val="24"/>
          <w:szCs w:val="24"/>
          <w:lang w:val="el-GR"/>
        </w:rPr>
      </w:pPr>
    </w:p>
    <w:p w:rsidR="00B65B7E" w:rsidRPr="00A60A9C" w:rsidRDefault="007A2E96" w:rsidP="007A2E96">
      <w:pPr>
        <w:pStyle w:val="Caption"/>
        <w:jc w:val="center"/>
        <w:rPr>
          <w:sz w:val="22"/>
          <w:lang w:val="el-GR"/>
        </w:rPr>
      </w:pPr>
      <w:bookmarkStart w:id="26" w:name="_Toc69228651"/>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13</w:t>
      </w:r>
      <w:r w:rsidR="001B5862" w:rsidRPr="00A60A9C">
        <w:rPr>
          <w:sz w:val="22"/>
          <w:lang w:val="el-GR"/>
        </w:rPr>
        <w:fldChar w:fldCharType="end"/>
      </w:r>
      <w:r w:rsidRPr="00A60A9C">
        <w:rPr>
          <w:sz w:val="22"/>
          <w:lang w:val="el-GR"/>
        </w:rPr>
        <w:t xml:space="preserve"> </w:t>
      </w:r>
      <w:r w:rsidR="00FA4B5E" w:rsidRPr="00A60A9C">
        <w:rPr>
          <w:sz w:val="22"/>
          <w:lang w:val="el-GR"/>
        </w:rPr>
        <w:t>Αριθμός διανυκτερεύσεων ανά είδος καταλύματος</w:t>
      </w:r>
      <w:bookmarkEnd w:id="26"/>
    </w:p>
    <w:p w:rsidR="00B65B7E" w:rsidRPr="00A60A9C" w:rsidRDefault="009206AE" w:rsidP="00882B21">
      <w:pPr>
        <w:spacing w:line="360" w:lineRule="auto"/>
        <w:jc w:val="center"/>
        <w:rPr>
          <w:sz w:val="24"/>
          <w:szCs w:val="24"/>
          <w:lang w:val="el-GR"/>
        </w:rPr>
      </w:pPr>
      <w:r w:rsidRPr="00A60A9C">
        <w:rPr>
          <w:noProof/>
          <w:lang w:val="el-GR" w:eastAsia="el-GR"/>
        </w:rPr>
        <w:lastRenderedPageBreak/>
        <w:drawing>
          <wp:inline distT="0" distB="0" distL="0" distR="0">
            <wp:extent cx="5753100" cy="3676650"/>
            <wp:effectExtent l="19050" t="0" r="19050"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1707BB" w:rsidRPr="00A60A9C" w:rsidRDefault="001707BB" w:rsidP="0085540C">
      <w:pPr>
        <w:spacing w:line="360" w:lineRule="auto"/>
        <w:ind w:firstLine="720"/>
        <w:jc w:val="both"/>
        <w:rPr>
          <w:rFonts w:ascii="Trebuchet MS" w:hAnsi="Trebuchet MS"/>
          <w:sz w:val="20"/>
          <w:szCs w:val="24"/>
          <w:lang w:val="el-GR"/>
        </w:rPr>
      </w:pPr>
    </w:p>
    <w:p w:rsidR="001707BB" w:rsidRPr="00A60A9C" w:rsidRDefault="00F53C50" w:rsidP="001707BB">
      <w:pPr>
        <w:spacing w:line="360" w:lineRule="auto"/>
        <w:ind w:firstLine="720"/>
        <w:jc w:val="both"/>
        <w:rPr>
          <w:rFonts w:ascii="Trebuchet MS" w:hAnsi="Trebuchet MS"/>
          <w:sz w:val="20"/>
          <w:szCs w:val="24"/>
          <w:lang w:val="el-GR"/>
        </w:rPr>
      </w:pPr>
      <w:r w:rsidRPr="00A60A9C">
        <w:rPr>
          <w:rFonts w:ascii="Trebuchet MS" w:hAnsi="Trebuchet MS"/>
          <w:sz w:val="20"/>
          <w:szCs w:val="24"/>
          <w:lang w:val="el-GR"/>
        </w:rPr>
        <w:t xml:space="preserve">Εν συνεχεία, οι ερωτώμενοι κλήθηκαν να απαντήσουν </w:t>
      </w:r>
      <w:r w:rsidRPr="00A60A9C">
        <w:rPr>
          <w:rFonts w:ascii="Trebuchet MS" w:hAnsi="Trebuchet MS"/>
          <w:b/>
          <w:sz w:val="20"/>
          <w:szCs w:val="24"/>
          <w:lang w:val="el-GR"/>
        </w:rPr>
        <w:t>ποια θρησκευτικά μνημεία</w:t>
      </w:r>
      <w:r w:rsidRPr="00A60A9C">
        <w:rPr>
          <w:rFonts w:ascii="Trebuchet MS" w:hAnsi="Trebuchet MS"/>
          <w:sz w:val="20"/>
          <w:szCs w:val="24"/>
          <w:lang w:val="el-GR"/>
        </w:rPr>
        <w:t xml:space="preserve"> (π.χ. ναοί, μοναστήρια </w:t>
      </w:r>
      <w:proofErr w:type="spellStart"/>
      <w:r w:rsidRPr="00A60A9C">
        <w:rPr>
          <w:rFonts w:ascii="Trebuchet MS" w:hAnsi="Trebuchet MS"/>
          <w:sz w:val="20"/>
          <w:szCs w:val="24"/>
          <w:lang w:val="el-GR"/>
        </w:rPr>
        <w:t>κ.λπ</w:t>
      </w:r>
      <w:proofErr w:type="spellEnd"/>
      <w:r w:rsidRPr="00A60A9C">
        <w:rPr>
          <w:rFonts w:ascii="Trebuchet MS" w:hAnsi="Trebuchet MS"/>
          <w:sz w:val="20"/>
          <w:szCs w:val="24"/>
          <w:lang w:val="el-GR"/>
        </w:rPr>
        <w:t xml:space="preserve">) επισκέφτηκαν και σε ποιες </w:t>
      </w:r>
      <w:r w:rsidRPr="00A60A9C">
        <w:rPr>
          <w:rFonts w:ascii="Trebuchet MS" w:hAnsi="Trebuchet MS"/>
          <w:b/>
          <w:sz w:val="20"/>
          <w:szCs w:val="24"/>
          <w:lang w:val="el-GR"/>
        </w:rPr>
        <w:t>εκδηλώσεις θρησκευτικού χαρακτήρα</w:t>
      </w:r>
      <w:r w:rsidRPr="00A60A9C">
        <w:rPr>
          <w:rFonts w:ascii="Trebuchet MS" w:hAnsi="Trebuchet MS"/>
          <w:sz w:val="20"/>
          <w:szCs w:val="24"/>
          <w:lang w:val="el-GR"/>
        </w:rPr>
        <w:t xml:space="preserve"> συμμετείχαν κατά τη διάρκεια της επίσκεψής τους στο / στα νησί /α που επισκέφτηκαν. Οι ερωτήσεις ήταν </w:t>
      </w:r>
      <w:r w:rsidRPr="00A60A9C">
        <w:rPr>
          <w:rFonts w:ascii="Trebuchet MS" w:hAnsi="Trebuchet MS"/>
          <w:b/>
          <w:sz w:val="20"/>
          <w:szCs w:val="24"/>
          <w:lang w:val="el-GR"/>
        </w:rPr>
        <w:t>ανοιχτού τύπου</w:t>
      </w:r>
      <w:r w:rsidRPr="00A60A9C">
        <w:rPr>
          <w:rFonts w:ascii="Trebuchet MS" w:hAnsi="Trebuchet MS"/>
          <w:sz w:val="20"/>
          <w:szCs w:val="24"/>
          <w:lang w:val="el-GR"/>
        </w:rPr>
        <w:t xml:space="preserve">, δηλαδή οι ερωτώμενοι μπορούσαν να απαντήσουν ελεύθερα ότι επιθυμούν. Επειδή οι απαντήσεις είχαν </w:t>
      </w:r>
      <w:r w:rsidRPr="00A60A9C">
        <w:rPr>
          <w:rFonts w:ascii="Trebuchet MS" w:hAnsi="Trebuchet MS"/>
          <w:b/>
          <w:sz w:val="20"/>
          <w:szCs w:val="24"/>
          <w:lang w:val="el-GR"/>
        </w:rPr>
        <w:t>ποικίλο εύρος</w:t>
      </w:r>
      <w:r w:rsidRPr="00A60A9C">
        <w:rPr>
          <w:rFonts w:ascii="Trebuchet MS" w:hAnsi="Trebuchet MS"/>
          <w:sz w:val="20"/>
          <w:szCs w:val="24"/>
          <w:lang w:val="el-GR"/>
        </w:rPr>
        <w:t xml:space="preserve">, από πολύ γενικές έως και πολύ συγκεκριμένες, λόγω τόσο των προσωπικών επιλογών του κάθε ερωτώμενου όσο και λόγω των διαφορετικών συνθηκών και επιλογών του κάθε νησιού υπό εξέταση, τα αποτελέσματα θα αποδοθούν </w:t>
      </w:r>
      <w:r w:rsidRPr="00A60A9C">
        <w:rPr>
          <w:rFonts w:ascii="Trebuchet MS" w:hAnsi="Trebuchet MS"/>
          <w:b/>
          <w:sz w:val="20"/>
          <w:szCs w:val="24"/>
          <w:lang w:val="el-GR"/>
        </w:rPr>
        <w:t>χωριστά για το κάθε υπό εξέταση νησί</w:t>
      </w:r>
      <w:r w:rsidRPr="00A60A9C">
        <w:rPr>
          <w:rFonts w:ascii="Trebuchet MS" w:hAnsi="Trebuchet MS"/>
          <w:sz w:val="20"/>
          <w:szCs w:val="24"/>
          <w:lang w:val="el-GR"/>
        </w:rPr>
        <w:t>.</w:t>
      </w:r>
    </w:p>
    <w:p w:rsidR="006127F4" w:rsidRDefault="00F53C50" w:rsidP="006127F4">
      <w:pPr>
        <w:spacing w:line="360" w:lineRule="auto"/>
        <w:ind w:firstLine="720"/>
        <w:jc w:val="both"/>
        <w:rPr>
          <w:rFonts w:ascii="Trebuchet MS" w:hAnsi="Trebuchet MS"/>
          <w:sz w:val="20"/>
          <w:szCs w:val="24"/>
          <w:lang w:val="el-GR"/>
        </w:rPr>
      </w:pPr>
      <w:r w:rsidRPr="00A60A9C">
        <w:rPr>
          <w:rFonts w:ascii="Trebuchet MS" w:hAnsi="Trebuchet MS"/>
          <w:sz w:val="20"/>
          <w:szCs w:val="24"/>
          <w:lang w:val="el-GR"/>
        </w:rPr>
        <w:t xml:space="preserve">Έτσι, όσον αφορά την πρώτη ανοιχτού τύπου ερώτηση: </w:t>
      </w:r>
      <w:r w:rsidRPr="00A60A9C">
        <w:rPr>
          <w:rFonts w:ascii="Trebuchet MS" w:hAnsi="Trebuchet MS"/>
          <w:b/>
          <w:sz w:val="20"/>
          <w:szCs w:val="24"/>
          <w:lang w:val="el-GR"/>
        </w:rPr>
        <w:t>«Ποιο / ποια θρησκευτικά μνημεία επισκεφτήκατε στην περιοχή;»</w:t>
      </w:r>
      <w:r w:rsidRPr="00A60A9C">
        <w:rPr>
          <w:rFonts w:ascii="Trebuchet MS" w:hAnsi="Trebuchet MS"/>
          <w:sz w:val="20"/>
          <w:szCs w:val="24"/>
          <w:lang w:val="el-GR"/>
        </w:rPr>
        <w:t xml:space="preserve"> οι απαντήσεις που δόθηκαν από τους ερωτώμενους κωδικοποιήθηκαν στους κυριότερους άξονές τους και παρουσιάζονται ακολούθως ανά νησί</w:t>
      </w:r>
      <w:r w:rsidR="00B14290" w:rsidRPr="00A60A9C">
        <w:rPr>
          <w:rFonts w:ascii="Trebuchet MS" w:hAnsi="Trebuchet MS"/>
          <w:sz w:val="20"/>
          <w:szCs w:val="24"/>
          <w:lang w:val="el-GR"/>
        </w:rPr>
        <w:t xml:space="preserve"> με αλφαβητική σειρά</w:t>
      </w:r>
      <w:r w:rsidR="005318C7" w:rsidRPr="00A60A9C">
        <w:rPr>
          <w:rFonts w:ascii="Trebuchet MS" w:hAnsi="Trebuchet MS"/>
          <w:sz w:val="20"/>
          <w:szCs w:val="24"/>
          <w:lang w:val="el-GR"/>
        </w:rPr>
        <w:t xml:space="preserve"> (Διαγράμματα </w:t>
      </w:r>
      <w:r w:rsidR="0072774B" w:rsidRPr="00A60A9C">
        <w:rPr>
          <w:rFonts w:ascii="Trebuchet MS" w:hAnsi="Trebuchet MS"/>
          <w:sz w:val="20"/>
          <w:szCs w:val="24"/>
          <w:lang w:val="el-GR"/>
        </w:rPr>
        <w:t>14</w:t>
      </w:r>
      <w:r w:rsidR="005318C7" w:rsidRPr="00A60A9C">
        <w:rPr>
          <w:rFonts w:ascii="Trebuchet MS" w:hAnsi="Trebuchet MS"/>
          <w:sz w:val="20"/>
          <w:szCs w:val="24"/>
          <w:lang w:val="el-GR"/>
        </w:rPr>
        <w:t xml:space="preserve"> έως </w:t>
      </w:r>
      <w:r w:rsidR="0072774B" w:rsidRPr="00A60A9C">
        <w:rPr>
          <w:rFonts w:ascii="Trebuchet MS" w:hAnsi="Trebuchet MS"/>
          <w:sz w:val="20"/>
          <w:szCs w:val="24"/>
          <w:lang w:val="el-GR"/>
        </w:rPr>
        <w:t>21</w:t>
      </w:r>
      <w:r w:rsidR="005318C7" w:rsidRPr="00A60A9C">
        <w:rPr>
          <w:rFonts w:ascii="Trebuchet MS" w:hAnsi="Trebuchet MS"/>
          <w:sz w:val="20"/>
          <w:szCs w:val="24"/>
          <w:lang w:val="el-GR"/>
        </w:rPr>
        <w:t>)</w:t>
      </w:r>
      <w:r w:rsidRPr="00A60A9C">
        <w:rPr>
          <w:rFonts w:ascii="Trebuchet MS" w:hAnsi="Trebuchet MS"/>
          <w:sz w:val="20"/>
          <w:szCs w:val="24"/>
          <w:lang w:val="el-GR"/>
        </w:rPr>
        <w:t>:</w:t>
      </w:r>
    </w:p>
    <w:p w:rsidR="00D725CC" w:rsidRPr="00A60A9C" w:rsidRDefault="00D725CC" w:rsidP="006127F4">
      <w:pPr>
        <w:spacing w:line="360" w:lineRule="auto"/>
        <w:ind w:firstLine="720"/>
        <w:jc w:val="both"/>
        <w:rPr>
          <w:rFonts w:ascii="Trebuchet MS" w:hAnsi="Trebuchet MS"/>
          <w:sz w:val="20"/>
          <w:szCs w:val="24"/>
          <w:lang w:val="el-GR"/>
        </w:rPr>
      </w:pPr>
      <w:r>
        <w:rPr>
          <w:rFonts w:ascii="Trebuchet MS" w:hAnsi="Trebuchet MS"/>
          <w:sz w:val="20"/>
          <w:szCs w:val="24"/>
          <w:lang w:val="el-GR"/>
        </w:rPr>
        <w:t xml:space="preserve">Ειδικότερα όπως φαίνεται στο Διάγραμμα 14, στη Λέσβο οι περισσότεροι επισκέπτες επισκέφτηκαν όλα τα θρησκευτικά μνημεία, ενώ δεύτερο σε </w:t>
      </w:r>
      <w:proofErr w:type="spellStart"/>
      <w:r>
        <w:rPr>
          <w:rFonts w:ascii="Trebuchet MS" w:hAnsi="Trebuchet MS"/>
          <w:sz w:val="20"/>
          <w:szCs w:val="24"/>
          <w:lang w:val="el-GR"/>
        </w:rPr>
        <w:t>επισκεψιμότητα</w:t>
      </w:r>
      <w:proofErr w:type="spellEnd"/>
      <w:r>
        <w:rPr>
          <w:rFonts w:ascii="Trebuchet MS" w:hAnsi="Trebuchet MS"/>
          <w:sz w:val="20"/>
          <w:szCs w:val="24"/>
          <w:lang w:val="el-GR"/>
        </w:rPr>
        <w:t xml:space="preserve"> έρχεται ο Άγιος Ραφαήλ </w:t>
      </w:r>
      <w:proofErr w:type="spellStart"/>
      <w:r>
        <w:rPr>
          <w:rFonts w:ascii="Trebuchet MS" w:hAnsi="Trebuchet MS"/>
          <w:sz w:val="20"/>
          <w:szCs w:val="24"/>
          <w:lang w:val="el-GR"/>
        </w:rPr>
        <w:t>Μανταμάδος</w:t>
      </w:r>
      <w:proofErr w:type="spellEnd"/>
      <w:r>
        <w:rPr>
          <w:rFonts w:ascii="Trebuchet MS" w:hAnsi="Trebuchet MS"/>
          <w:sz w:val="20"/>
          <w:szCs w:val="24"/>
          <w:lang w:val="el-GR"/>
        </w:rPr>
        <w:t>.</w:t>
      </w:r>
    </w:p>
    <w:p w:rsidR="009601B3" w:rsidRPr="00A60A9C" w:rsidRDefault="009601B3" w:rsidP="006127F4">
      <w:pPr>
        <w:spacing w:line="360" w:lineRule="auto"/>
        <w:ind w:firstLine="720"/>
        <w:jc w:val="both"/>
        <w:rPr>
          <w:rFonts w:ascii="Trebuchet MS" w:hAnsi="Trebuchet MS"/>
          <w:sz w:val="20"/>
          <w:szCs w:val="24"/>
          <w:lang w:val="el-GR"/>
        </w:rPr>
      </w:pPr>
    </w:p>
    <w:p w:rsidR="005318C7" w:rsidRPr="00A60A9C" w:rsidRDefault="007A2E96" w:rsidP="00DC3116">
      <w:pPr>
        <w:pStyle w:val="Caption"/>
        <w:jc w:val="center"/>
        <w:rPr>
          <w:sz w:val="22"/>
          <w:lang w:val="el-GR"/>
        </w:rPr>
      </w:pPr>
      <w:bookmarkStart w:id="27" w:name="_Toc69228652"/>
      <w:r w:rsidRPr="00A60A9C">
        <w:rPr>
          <w:sz w:val="22"/>
          <w:lang w:val="el-GR"/>
        </w:rPr>
        <w:lastRenderedPageBreak/>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14</w:t>
      </w:r>
      <w:r w:rsidR="001B5862" w:rsidRPr="00A60A9C">
        <w:rPr>
          <w:sz w:val="22"/>
          <w:lang w:val="el-GR"/>
        </w:rPr>
        <w:fldChar w:fldCharType="end"/>
      </w:r>
      <w:r w:rsidRPr="00A60A9C">
        <w:rPr>
          <w:sz w:val="22"/>
          <w:lang w:val="el-GR"/>
        </w:rPr>
        <w:t xml:space="preserve"> </w:t>
      </w:r>
      <w:r w:rsidR="001753B0" w:rsidRPr="00A60A9C">
        <w:rPr>
          <w:sz w:val="22"/>
          <w:lang w:val="el-GR"/>
        </w:rPr>
        <w:t>Θρησκευτικά μνημεία στη Λέσβο</w:t>
      </w:r>
      <w:bookmarkEnd w:id="27"/>
    </w:p>
    <w:p w:rsidR="00392F63" w:rsidRPr="00A60A9C" w:rsidRDefault="00B14290" w:rsidP="001707BB">
      <w:pPr>
        <w:spacing w:line="360" w:lineRule="auto"/>
        <w:ind w:firstLine="720"/>
        <w:jc w:val="both"/>
        <w:rPr>
          <w:sz w:val="24"/>
          <w:szCs w:val="24"/>
          <w:lang w:val="el-GR"/>
        </w:rPr>
      </w:pPr>
      <w:r w:rsidRPr="00A60A9C">
        <w:rPr>
          <w:noProof/>
          <w:lang w:val="el-GR" w:eastAsia="el-GR"/>
        </w:rPr>
        <w:drawing>
          <wp:inline distT="0" distB="0" distL="0" distR="0">
            <wp:extent cx="5305425" cy="2552700"/>
            <wp:effectExtent l="19050" t="0" r="9525"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5318C7" w:rsidRPr="00A60A9C" w:rsidRDefault="00D725CC" w:rsidP="00D725CC">
      <w:pPr>
        <w:spacing w:line="360" w:lineRule="auto"/>
        <w:ind w:left="142" w:firstLine="567"/>
        <w:jc w:val="both"/>
        <w:rPr>
          <w:sz w:val="24"/>
          <w:szCs w:val="24"/>
          <w:lang w:val="el-GR"/>
        </w:rPr>
      </w:pPr>
      <w:r>
        <w:rPr>
          <w:rFonts w:ascii="Trebuchet MS" w:hAnsi="Trebuchet MS"/>
          <w:sz w:val="20"/>
          <w:szCs w:val="24"/>
          <w:lang w:val="el-GR"/>
        </w:rPr>
        <w:t xml:space="preserve">Στη Λήμνο η Παναγία η </w:t>
      </w:r>
      <w:proofErr w:type="spellStart"/>
      <w:r>
        <w:rPr>
          <w:rFonts w:ascii="Trebuchet MS" w:hAnsi="Trebuchet MS"/>
          <w:sz w:val="20"/>
          <w:szCs w:val="24"/>
          <w:lang w:val="el-GR"/>
        </w:rPr>
        <w:t>Κακαβιώτισσα</w:t>
      </w:r>
      <w:proofErr w:type="spellEnd"/>
      <w:r>
        <w:rPr>
          <w:rFonts w:ascii="Trebuchet MS" w:hAnsi="Trebuchet MS"/>
          <w:sz w:val="20"/>
          <w:szCs w:val="24"/>
          <w:lang w:val="el-GR"/>
        </w:rPr>
        <w:t xml:space="preserve"> αποτελεί το θρησκευτικό μνημείο με τη μεγαλύτερη </w:t>
      </w:r>
      <w:proofErr w:type="spellStart"/>
      <w:r>
        <w:rPr>
          <w:rFonts w:ascii="Trebuchet MS" w:hAnsi="Trebuchet MS"/>
          <w:sz w:val="20"/>
          <w:szCs w:val="24"/>
          <w:lang w:val="el-GR"/>
        </w:rPr>
        <w:t>επισκεψιμότητα</w:t>
      </w:r>
      <w:proofErr w:type="spellEnd"/>
      <w:r>
        <w:rPr>
          <w:rFonts w:ascii="Trebuchet MS" w:hAnsi="Trebuchet MS"/>
          <w:sz w:val="20"/>
          <w:szCs w:val="24"/>
          <w:lang w:val="el-GR"/>
        </w:rPr>
        <w:t xml:space="preserve">, ενώ στη Νάξο η Παναγία </w:t>
      </w:r>
      <w:proofErr w:type="spellStart"/>
      <w:r>
        <w:rPr>
          <w:rFonts w:ascii="Trebuchet MS" w:hAnsi="Trebuchet MS"/>
          <w:sz w:val="20"/>
          <w:szCs w:val="24"/>
          <w:lang w:val="el-GR"/>
        </w:rPr>
        <w:t>Δροσιανή</w:t>
      </w:r>
      <w:proofErr w:type="spellEnd"/>
      <w:r>
        <w:rPr>
          <w:rFonts w:ascii="Trebuchet MS" w:hAnsi="Trebuchet MS"/>
          <w:sz w:val="20"/>
          <w:szCs w:val="24"/>
          <w:lang w:val="el-GR"/>
        </w:rPr>
        <w:t>.</w:t>
      </w:r>
    </w:p>
    <w:p w:rsidR="005318C7" w:rsidRPr="00A60A9C" w:rsidRDefault="00DC3116" w:rsidP="00DC3116">
      <w:pPr>
        <w:pStyle w:val="Caption"/>
        <w:jc w:val="center"/>
        <w:rPr>
          <w:sz w:val="22"/>
          <w:lang w:val="el-GR"/>
        </w:rPr>
      </w:pPr>
      <w:bookmarkStart w:id="28" w:name="_Toc69228653"/>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15</w:t>
      </w:r>
      <w:r w:rsidR="001B5862" w:rsidRPr="00A60A9C">
        <w:rPr>
          <w:sz w:val="22"/>
          <w:lang w:val="el-GR"/>
        </w:rPr>
        <w:fldChar w:fldCharType="end"/>
      </w:r>
      <w:r w:rsidRPr="00A60A9C">
        <w:rPr>
          <w:sz w:val="22"/>
          <w:lang w:val="el-GR"/>
        </w:rPr>
        <w:t xml:space="preserve"> </w:t>
      </w:r>
      <w:r w:rsidR="001753B0" w:rsidRPr="00A60A9C">
        <w:rPr>
          <w:sz w:val="22"/>
          <w:lang w:val="el-GR"/>
        </w:rPr>
        <w:t>Θρησκευτικά μνημεία στη Λήμνο</w:t>
      </w:r>
      <w:bookmarkEnd w:id="28"/>
    </w:p>
    <w:p w:rsidR="00B14290" w:rsidRPr="00A60A9C" w:rsidRDefault="005A433C" w:rsidP="001707BB">
      <w:pPr>
        <w:spacing w:line="360" w:lineRule="auto"/>
        <w:ind w:firstLine="720"/>
        <w:jc w:val="both"/>
        <w:rPr>
          <w:sz w:val="24"/>
          <w:szCs w:val="24"/>
          <w:lang w:val="el-GR"/>
        </w:rPr>
      </w:pPr>
      <w:r w:rsidRPr="00A60A9C">
        <w:rPr>
          <w:noProof/>
          <w:lang w:val="el-GR" w:eastAsia="el-GR"/>
        </w:rPr>
        <w:drawing>
          <wp:inline distT="0" distB="0" distL="0" distR="0">
            <wp:extent cx="5514975" cy="2905125"/>
            <wp:effectExtent l="19050" t="0" r="9525"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5318C7" w:rsidRPr="00A60A9C" w:rsidRDefault="005318C7" w:rsidP="001707BB">
      <w:pPr>
        <w:spacing w:line="360" w:lineRule="auto"/>
        <w:ind w:firstLine="720"/>
        <w:jc w:val="both"/>
        <w:rPr>
          <w:sz w:val="24"/>
          <w:szCs w:val="24"/>
          <w:lang w:val="el-GR"/>
        </w:rPr>
      </w:pPr>
    </w:p>
    <w:p w:rsidR="009601B3" w:rsidRPr="00A60A9C" w:rsidRDefault="009601B3" w:rsidP="001707BB">
      <w:pPr>
        <w:spacing w:line="360" w:lineRule="auto"/>
        <w:ind w:firstLine="720"/>
        <w:jc w:val="both"/>
        <w:rPr>
          <w:sz w:val="24"/>
          <w:szCs w:val="24"/>
          <w:lang w:val="el-GR"/>
        </w:rPr>
      </w:pPr>
    </w:p>
    <w:p w:rsidR="009601B3" w:rsidRPr="00A60A9C" w:rsidRDefault="009601B3" w:rsidP="001707BB">
      <w:pPr>
        <w:spacing w:line="360" w:lineRule="auto"/>
        <w:ind w:firstLine="720"/>
        <w:jc w:val="both"/>
        <w:rPr>
          <w:sz w:val="24"/>
          <w:szCs w:val="24"/>
          <w:lang w:val="el-GR"/>
        </w:rPr>
      </w:pPr>
    </w:p>
    <w:p w:rsidR="005318C7" w:rsidRPr="00A60A9C" w:rsidRDefault="00DC3116" w:rsidP="00DC3116">
      <w:pPr>
        <w:pStyle w:val="Caption"/>
        <w:jc w:val="center"/>
        <w:rPr>
          <w:sz w:val="22"/>
          <w:lang w:val="el-GR"/>
        </w:rPr>
      </w:pPr>
      <w:bookmarkStart w:id="29" w:name="_Toc69228654"/>
      <w:r w:rsidRPr="00A60A9C">
        <w:rPr>
          <w:sz w:val="22"/>
          <w:lang w:val="el-GR"/>
        </w:rPr>
        <w:lastRenderedPageBreak/>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16</w:t>
      </w:r>
      <w:r w:rsidR="001B5862" w:rsidRPr="00A60A9C">
        <w:rPr>
          <w:sz w:val="22"/>
          <w:lang w:val="el-GR"/>
        </w:rPr>
        <w:fldChar w:fldCharType="end"/>
      </w:r>
      <w:r w:rsidRPr="00A60A9C">
        <w:rPr>
          <w:sz w:val="22"/>
          <w:lang w:val="el-GR"/>
        </w:rPr>
        <w:t xml:space="preserve"> </w:t>
      </w:r>
      <w:r w:rsidR="00ED56D1" w:rsidRPr="00A60A9C">
        <w:rPr>
          <w:sz w:val="22"/>
          <w:lang w:val="el-GR"/>
        </w:rPr>
        <w:t>Θρησκευτικά μνημεία στη Νάξο</w:t>
      </w:r>
      <w:bookmarkEnd w:id="29"/>
    </w:p>
    <w:p w:rsidR="00B14290" w:rsidRPr="00A60A9C" w:rsidRDefault="0094174F" w:rsidP="001707BB">
      <w:pPr>
        <w:spacing w:line="360" w:lineRule="auto"/>
        <w:ind w:firstLine="720"/>
        <w:jc w:val="both"/>
        <w:rPr>
          <w:sz w:val="24"/>
          <w:szCs w:val="24"/>
          <w:lang w:val="el-GR"/>
        </w:rPr>
      </w:pPr>
      <w:r w:rsidRPr="00A60A9C">
        <w:rPr>
          <w:noProof/>
          <w:lang w:val="el-GR" w:eastAsia="el-GR"/>
        </w:rPr>
        <w:drawing>
          <wp:inline distT="0" distB="0" distL="0" distR="0">
            <wp:extent cx="5648325" cy="2838450"/>
            <wp:effectExtent l="19050" t="0" r="9525"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D725CC" w:rsidRPr="00D725CC" w:rsidRDefault="00D725CC" w:rsidP="00D725CC">
      <w:pPr>
        <w:spacing w:line="360" w:lineRule="auto"/>
        <w:ind w:left="142" w:firstLine="567"/>
        <w:jc w:val="both"/>
        <w:rPr>
          <w:rFonts w:ascii="Trebuchet MS" w:hAnsi="Trebuchet MS"/>
          <w:sz w:val="20"/>
          <w:szCs w:val="24"/>
          <w:lang w:val="el-GR"/>
        </w:rPr>
      </w:pPr>
      <w:bookmarkStart w:id="30" w:name="_Toc69228655"/>
      <w:r w:rsidRPr="00D725CC">
        <w:rPr>
          <w:rFonts w:ascii="Trebuchet MS" w:hAnsi="Trebuchet MS"/>
          <w:sz w:val="20"/>
          <w:szCs w:val="24"/>
          <w:lang w:val="el-GR"/>
        </w:rPr>
        <w:t xml:space="preserve">Στην Πάρο, το προσκύνημα της Παναγίας </w:t>
      </w:r>
      <w:proofErr w:type="spellStart"/>
      <w:r w:rsidRPr="00D725CC">
        <w:rPr>
          <w:rFonts w:ascii="Trebuchet MS" w:hAnsi="Trebuchet MS"/>
          <w:sz w:val="20"/>
          <w:szCs w:val="24"/>
          <w:lang w:val="el-GR"/>
        </w:rPr>
        <w:t>Εκαντοπυλιανής</w:t>
      </w:r>
      <w:proofErr w:type="spellEnd"/>
      <w:r w:rsidRPr="00D725CC">
        <w:rPr>
          <w:rFonts w:ascii="Trebuchet MS" w:hAnsi="Trebuchet MS"/>
          <w:sz w:val="20"/>
          <w:szCs w:val="24"/>
          <w:lang w:val="el-GR"/>
        </w:rPr>
        <w:t xml:space="preserve"> αποτελεί το περισσότερο επισκέψιμο μνημείο</w:t>
      </w:r>
      <w:r>
        <w:rPr>
          <w:rFonts w:ascii="Trebuchet MS" w:hAnsi="Trebuchet MS"/>
          <w:sz w:val="20"/>
          <w:szCs w:val="24"/>
          <w:lang w:val="el-GR"/>
        </w:rPr>
        <w:t xml:space="preserve">, ενώ στη Σάμο </w:t>
      </w:r>
      <w:r w:rsidR="00584FF8">
        <w:rPr>
          <w:rFonts w:ascii="Trebuchet MS" w:hAnsi="Trebuchet MS"/>
          <w:sz w:val="20"/>
          <w:szCs w:val="24"/>
          <w:lang w:val="el-GR"/>
        </w:rPr>
        <w:t xml:space="preserve">οι περισσότεροι ερωτώμενοι απάντησαν ότι επισκέφτηκαν </w:t>
      </w:r>
      <w:r>
        <w:rPr>
          <w:rFonts w:ascii="Trebuchet MS" w:hAnsi="Trebuchet MS"/>
          <w:sz w:val="20"/>
          <w:szCs w:val="24"/>
          <w:lang w:val="el-GR"/>
        </w:rPr>
        <w:t>όλα τα μνημεία.</w:t>
      </w:r>
    </w:p>
    <w:p w:rsidR="005318C7" w:rsidRPr="00A60A9C" w:rsidRDefault="00DC3116" w:rsidP="00DC3116">
      <w:pPr>
        <w:pStyle w:val="Caption"/>
        <w:jc w:val="center"/>
        <w:rPr>
          <w:sz w:val="22"/>
          <w:lang w:val="el-GR"/>
        </w:rPr>
      </w:pPr>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17</w:t>
      </w:r>
      <w:r w:rsidR="001B5862" w:rsidRPr="00A60A9C">
        <w:rPr>
          <w:sz w:val="22"/>
          <w:lang w:val="el-GR"/>
        </w:rPr>
        <w:fldChar w:fldCharType="end"/>
      </w:r>
      <w:r w:rsidRPr="00A60A9C">
        <w:rPr>
          <w:sz w:val="22"/>
          <w:lang w:val="el-GR"/>
        </w:rPr>
        <w:t xml:space="preserve"> </w:t>
      </w:r>
      <w:r w:rsidR="00491C62" w:rsidRPr="00A60A9C">
        <w:rPr>
          <w:sz w:val="22"/>
          <w:lang w:val="el-GR"/>
        </w:rPr>
        <w:t>Θρησκευτικά μνημεία στην Πάρο</w:t>
      </w:r>
      <w:bookmarkEnd w:id="30"/>
    </w:p>
    <w:p w:rsidR="001A061F" w:rsidRPr="00A60A9C" w:rsidRDefault="009E73B6" w:rsidP="001707BB">
      <w:pPr>
        <w:spacing w:line="360" w:lineRule="auto"/>
        <w:ind w:firstLine="720"/>
        <w:jc w:val="both"/>
        <w:rPr>
          <w:sz w:val="24"/>
          <w:szCs w:val="24"/>
          <w:lang w:val="el-GR"/>
        </w:rPr>
      </w:pPr>
      <w:r w:rsidRPr="00A60A9C">
        <w:rPr>
          <w:noProof/>
          <w:lang w:val="el-GR" w:eastAsia="el-GR"/>
        </w:rPr>
        <w:drawing>
          <wp:inline distT="0" distB="0" distL="0" distR="0">
            <wp:extent cx="5734050" cy="3810000"/>
            <wp:effectExtent l="19050" t="0" r="1905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5318C7" w:rsidRPr="00A60A9C" w:rsidRDefault="00DC3116" w:rsidP="00DC3116">
      <w:pPr>
        <w:pStyle w:val="Caption"/>
        <w:jc w:val="center"/>
        <w:rPr>
          <w:sz w:val="22"/>
          <w:lang w:val="el-GR"/>
        </w:rPr>
      </w:pPr>
      <w:bookmarkStart w:id="31" w:name="_Toc69228656"/>
      <w:r w:rsidRPr="00A60A9C">
        <w:rPr>
          <w:sz w:val="22"/>
          <w:lang w:val="el-GR"/>
        </w:rPr>
        <w:lastRenderedPageBreak/>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18</w:t>
      </w:r>
      <w:r w:rsidR="001B5862" w:rsidRPr="00A60A9C">
        <w:rPr>
          <w:sz w:val="22"/>
          <w:lang w:val="el-GR"/>
        </w:rPr>
        <w:fldChar w:fldCharType="end"/>
      </w:r>
      <w:r w:rsidRPr="00A60A9C">
        <w:rPr>
          <w:sz w:val="22"/>
          <w:lang w:val="el-GR"/>
        </w:rPr>
        <w:t xml:space="preserve"> </w:t>
      </w:r>
      <w:r w:rsidR="00491C62" w:rsidRPr="00A60A9C">
        <w:rPr>
          <w:sz w:val="22"/>
          <w:lang w:val="el-GR"/>
        </w:rPr>
        <w:t>Θρησκευτικά μνημεία στη Σάμο</w:t>
      </w:r>
      <w:bookmarkEnd w:id="31"/>
    </w:p>
    <w:p w:rsidR="001A061F" w:rsidRPr="00A60A9C" w:rsidRDefault="00947FD4" w:rsidP="001707BB">
      <w:pPr>
        <w:spacing w:line="360" w:lineRule="auto"/>
        <w:ind w:firstLine="720"/>
        <w:jc w:val="both"/>
        <w:rPr>
          <w:sz w:val="24"/>
          <w:szCs w:val="24"/>
          <w:lang w:val="el-GR"/>
        </w:rPr>
      </w:pPr>
      <w:r w:rsidRPr="00A60A9C">
        <w:rPr>
          <w:noProof/>
          <w:lang w:val="el-GR" w:eastAsia="el-GR"/>
        </w:rPr>
        <w:drawing>
          <wp:inline distT="0" distB="0" distL="0" distR="0">
            <wp:extent cx="5753100" cy="3105150"/>
            <wp:effectExtent l="19050" t="0" r="1905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9601B3" w:rsidRPr="00D725CC" w:rsidRDefault="00D725CC" w:rsidP="00D725CC">
      <w:pPr>
        <w:spacing w:line="360" w:lineRule="auto"/>
        <w:ind w:left="142" w:firstLine="567"/>
        <w:jc w:val="both"/>
        <w:rPr>
          <w:rFonts w:ascii="Trebuchet MS" w:hAnsi="Trebuchet MS"/>
          <w:sz w:val="20"/>
          <w:szCs w:val="24"/>
          <w:lang w:val="el-GR"/>
        </w:rPr>
      </w:pPr>
      <w:r w:rsidRPr="00D725CC">
        <w:rPr>
          <w:rFonts w:ascii="Trebuchet MS" w:hAnsi="Trebuchet MS"/>
          <w:sz w:val="20"/>
          <w:szCs w:val="24"/>
          <w:lang w:val="el-GR"/>
        </w:rPr>
        <w:t>Στη Σαντορίνη όπως φαίνεται στο Διάγραμμα 19</w:t>
      </w:r>
      <w:r>
        <w:rPr>
          <w:rFonts w:ascii="Trebuchet MS" w:hAnsi="Trebuchet MS"/>
          <w:sz w:val="20"/>
          <w:szCs w:val="24"/>
          <w:lang w:val="el-GR"/>
        </w:rPr>
        <w:t>, οι πολυπληθέστερες απαντήσεις είναι &lt;Δεν Ξέρω / Δεν Απαντώ&gt; και &lt;Κανένα&gt;. Πέρα αυτών η Μονή Προφήτη Ηλία, η Μονή Αγ. Νικολάου και ο Ι.Ν. Παναγίας Επισκοπής  συγκεντρώνουν σημαντικό αριθμό επισκεπτών.</w:t>
      </w:r>
    </w:p>
    <w:p w:rsidR="005318C7" w:rsidRPr="00A60A9C" w:rsidRDefault="00DC3116" w:rsidP="00DC3116">
      <w:pPr>
        <w:pStyle w:val="Caption"/>
        <w:jc w:val="center"/>
        <w:rPr>
          <w:sz w:val="22"/>
          <w:lang w:val="el-GR"/>
        </w:rPr>
      </w:pPr>
      <w:bookmarkStart w:id="32" w:name="_Toc69228657"/>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19</w:t>
      </w:r>
      <w:r w:rsidR="001B5862" w:rsidRPr="00A60A9C">
        <w:rPr>
          <w:sz w:val="22"/>
          <w:lang w:val="el-GR"/>
        </w:rPr>
        <w:fldChar w:fldCharType="end"/>
      </w:r>
      <w:r w:rsidRPr="00A60A9C">
        <w:rPr>
          <w:sz w:val="22"/>
          <w:lang w:val="el-GR"/>
        </w:rPr>
        <w:t xml:space="preserve"> </w:t>
      </w:r>
      <w:r w:rsidR="00491C62" w:rsidRPr="00A60A9C">
        <w:rPr>
          <w:sz w:val="22"/>
          <w:lang w:val="el-GR"/>
        </w:rPr>
        <w:t>Θρησκευτικά μνημεία στη Σαντορίνη</w:t>
      </w:r>
      <w:bookmarkEnd w:id="32"/>
    </w:p>
    <w:p w:rsidR="000D6C5B" w:rsidRPr="00A60A9C" w:rsidRDefault="000D6C5B" w:rsidP="006127F4">
      <w:pPr>
        <w:spacing w:line="360" w:lineRule="auto"/>
        <w:ind w:firstLine="720"/>
        <w:jc w:val="both"/>
        <w:rPr>
          <w:sz w:val="24"/>
          <w:szCs w:val="24"/>
          <w:lang w:val="el-GR"/>
        </w:rPr>
      </w:pPr>
      <w:r w:rsidRPr="00A60A9C">
        <w:rPr>
          <w:noProof/>
          <w:lang w:val="el-GR" w:eastAsia="el-GR"/>
        </w:rPr>
        <w:drawing>
          <wp:inline distT="0" distB="0" distL="0" distR="0">
            <wp:extent cx="5753100" cy="3343275"/>
            <wp:effectExtent l="19050" t="0" r="1905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9601B3" w:rsidRPr="00D725CC" w:rsidRDefault="00D725CC" w:rsidP="00D725CC">
      <w:pPr>
        <w:spacing w:line="360" w:lineRule="auto"/>
        <w:ind w:left="142" w:firstLine="567"/>
        <w:jc w:val="both"/>
        <w:rPr>
          <w:rFonts w:ascii="Trebuchet MS" w:hAnsi="Trebuchet MS"/>
          <w:sz w:val="20"/>
          <w:szCs w:val="24"/>
          <w:lang w:val="el-GR"/>
        </w:rPr>
      </w:pPr>
      <w:r w:rsidRPr="00D725CC">
        <w:rPr>
          <w:rFonts w:ascii="Trebuchet MS" w:hAnsi="Trebuchet MS"/>
          <w:sz w:val="20"/>
          <w:szCs w:val="24"/>
          <w:lang w:val="el-GR"/>
        </w:rPr>
        <w:lastRenderedPageBreak/>
        <w:t>Στη Σύρο</w:t>
      </w:r>
      <w:r>
        <w:rPr>
          <w:rFonts w:ascii="Trebuchet MS" w:hAnsi="Trebuchet MS"/>
          <w:sz w:val="20"/>
          <w:szCs w:val="24"/>
          <w:lang w:val="el-GR"/>
        </w:rPr>
        <w:t xml:space="preserve"> ο Ι.Ν. Αγίου Νικολάου με 42% αποτελεί το μνημείο με τη μεγαλύτερη </w:t>
      </w:r>
      <w:proofErr w:type="spellStart"/>
      <w:r>
        <w:rPr>
          <w:rFonts w:ascii="Trebuchet MS" w:hAnsi="Trebuchet MS"/>
          <w:sz w:val="20"/>
          <w:szCs w:val="24"/>
          <w:lang w:val="el-GR"/>
        </w:rPr>
        <w:t>επισκεψιμότητα</w:t>
      </w:r>
      <w:proofErr w:type="spellEnd"/>
      <w:r>
        <w:rPr>
          <w:rFonts w:ascii="Trebuchet MS" w:hAnsi="Trebuchet MS"/>
          <w:sz w:val="20"/>
          <w:szCs w:val="24"/>
          <w:lang w:val="el-GR"/>
        </w:rPr>
        <w:t xml:space="preserve"> και ακολουθεί ο Ι.Ν. Αναστάσεως. </w:t>
      </w:r>
    </w:p>
    <w:p w:rsidR="00975425" w:rsidRPr="00A60A9C" w:rsidRDefault="00DC3116" w:rsidP="00DC3116">
      <w:pPr>
        <w:pStyle w:val="Caption"/>
        <w:jc w:val="center"/>
        <w:rPr>
          <w:sz w:val="22"/>
          <w:lang w:val="el-GR"/>
        </w:rPr>
      </w:pPr>
      <w:bookmarkStart w:id="33" w:name="_Toc69228658"/>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20</w:t>
      </w:r>
      <w:r w:rsidR="001B5862" w:rsidRPr="00A60A9C">
        <w:rPr>
          <w:sz w:val="22"/>
          <w:lang w:val="el-GR"/>
        </w:rPr>
        <w:fldChar w:fldCharType="end"/>
      </w:r>
      <w:r w:rsidRPr="00A60A9C">
        <w:rPr>
          <w:sz w:val="22"/>
          <w:lang w:val="el-GR"/>
        </w:rPr>
        <w:t xml:space="preserve"> </w:t>
      </w:r>
      <w:r w:rsidR="00491C62" w:rsidRPr="00A60A9C">
        <w:rPr>
          <w:sz w:val="22"/>
          <w:lang w:val="el-GR"/>
        </w:rPr>
        <w:t>Θρησκευτικά μνημεία στη Σύρο</w:t>
      </w:r>
      <w:bookmarkEnd w:id="33"/>
    </w:p>
    <w:p w:rsidR="00975425" w:rsidRPr="00A60A9C" w:rsidRDefault="007579CD" w:rsidP="00C043F0">
      <w:pPr>
        <w:spacing w:line="360" w:lineRule="auto"/>
        <w:jc w:val="center"/>
        <w:rPr>
          <w:sz w:val="24"/>
          <w:szCs w:val="24"/>
          <w:lang w:val="el-GR"/>
        </w:rPr>
      </w:pPr>
      <w:r w:rsidRPr="00A60A9C">
        <w:rPr>
          <w:noProof/>
          <w:lang w:val="el-GR" w:eastAsia="el-GR"/>
        </w:rPr>
        <w:drawing>
          <wp:inline distT="0" distB="0" distL="0" distR="0">
            <wp:extent cx="4829175" cy="2743200"/>
            <wp:effectExtent l="19050" t="0" r="9525"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318C7" w:rsidRPr="00584FF8" w:rsidRDefault="00584FF8" w:rsidP="00584FF8">
      <w:pPr>
        <w:spacing w:line="360" w:lineRule="auto"/>
        <w:ind w:left="142" w:firstLine="567"/>
        <w:jc w:val="both"/>
        <w:rPr>
          <w:rFonts w:ascii="Trebuchet MS" w:hAnsi="Trebuchet MS"/>
          <w:sz w:val="20"/>
          <w:szCs w:val="24"/>
          <w:lang w:val="el-GR"/>
        </w:rPr>
      </w:pPr>
      <w:r w:rsidRPr="00584FF8">
        <w:rPr>
          <w:rFonts w:ascii="Trebuchet MS" w:hAnsi="Trebuchet MS"/>
          <w:sz w:val="20"/>
          <w:szCs w:val="24"/>
          <w:lang w:val="el-GR"/>
        </w:rPr>
        <w:t xml:space="preserve">Τέλος στη Χίο, ο μεγαλύτερος αριθμός επισκέψεων αφορούσε τη Νέα Μονή και ακολουθούν όλα τα μνημεία και η Αγ. Μαρκέλλα. </w:t>
      </w:r>
    </w:p>
    <w:p w:rsidR="005318C7" w:rsidRPr="00A60A9C" w:rsidRDefault="00DC3116" w:rsidP="00DC3116">
      <w:pPr>
        <w:pStyle w:val="Caption"/>
        <w:jc w:val="center"/>
        <w:rPr>
          <w:sz w:val="22"/>
          <w:lang w:val="el-GR"/>
        </w:rPr>
      </w:pPr>
      <w:bookmarkStart w:id="34" w:name="_Toc69228659"/>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21</w:t>
      </w:r>
      <w:r w:rsidR="001B5862" w:rsidRPr="00A60A9C">
        <w:rPr>
          <w:sz w:val="22"/>
          <w:lang w:val="el-GR"/>
        </w:rPr>
        <w:fldChar w:fldCharType="end"/>
      </w:r>
      <w:r w:rsidRPr="00A60A9C">
        <w:rPr>
          <w:sz w:val="22"/>
          <w:lang w:val="el-GR"/>
        </w:rPr>
        <w:t xml:space="preserve"> </w:t>
      </w:r>
      <w:r w:rsidR="00491C62" w:rsidRPr="00A60A9C">
        <w:rPr>
          <w:sz w:val="22"/>
          <w:lang w:val="el-GR"/>
        </w:rPr>
        <w:t>Θρησκευτικά μνημεία στη Χίο</w:t>
      </w:r>
      <w:bookmarkEnd w:id="34"/>
    </w:p>
    <w:p w:rsidR="009E308C" w:rsidRPr="00A60A9C" w:rsidRDefault="00506588" w:rsidP="00C043F0">
      <w:pPr>
        <w:spacing w:line="360" w:lineRule="auto"/>
        <w:jc w:val="center"/>
        <w:rPr>
          <w:sz w:val="24"/>
          <w:szCs w:val="24"/>
          <w:lang w:val="el-GR"/>
        </w:rPr>
      </w:pPr>
      <w:r w:rsidRPr="00A60A9C">
        <w:rPr>
          <w:noProof/>
          <w:lang w:val="el-GR" w:eastAsia="el-GR"/>
        </w:rPr>
        <w:drawing>
          <wp:inline distT="0" distB="0" distL="0" distR="0">
            <wp:extent cx="4648200" cy="3067050"/>
            <wp:effectExtent l="19050" t="0" r="1905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9E308C" w:rsidRPr="00A60A9C" w:rsidRDefault="00ED2ED6" w:rsidP="001707BB">
      <w:pPr>
        <w:spacing w:line="360" w:lineRule="auto"/>
        <w:ind w:firstLine="720"/>
        <w:jc w:val="both"/>
        <w:rPr>
          <w:rFonts w:ascii="Trebuchet MS" w:hAnsi="Trebuchet MS"/>
          <w:sz w:val="20"/>
          <w:szCs w:val="24"/>
          <w:lang w:val="el-GR"/>
        </w:rPr>
      </w:pPr>
      <w:r w:rsidRPr="00A60A9C">
        <w:rPr>
          <w:rFonts w:ascii="Trebuchet MS" w:hAnsi="Trebuchet MS"/>
          <w:sz w:val="20"/>
          <w:szCs w:val="24"/>
          <w:lang w:val="el-GR"/>
        </w:rPr>
        <w:lastRenderedPageBreak/>
        <w:t xml:space="preserve">Αντιστοίχως, στη δεύτερη ερώτηση ανοιχτού τύπου: </w:t>
      </w:r>
      <w:r w:rsidRPr="00A60A9C">
        <w:rPr>
          <w:rFonts w:ascii="Trebuchet MS" w:hAnsi="Trebuchet MS"/>
          <w:b/>
          <w:sz w:val="20"/>
          <w:szCs w:val="24"/>
          <w:lang w:val="el-GR"/>
        </w:rPr>
        <w:t xml:space="preserve">«Σε ποιες εκδηλώσεις θρησκευτικού χαρακτήρα </w:t>
      </w:r>
      <w:r w:rsidR="007A590B" w:rsidRPr="00A60A9C">
        <w:rPr>
          <w:rFonts w:ascii="Trebuchet MS" w:hAnsi="Trebuchet MS"/>
          <w:b/>
          <w:sz w:val="20"/>
          <w:szCs w:val="24"/>
          <w:lang w:val="el-GR"/>
        </w:rPr>
        <w:t>παραβρεθήκατε</w:t>
      </w:r>
      <w:r w:rsidRPr="00A60A9C">
        <w:rPr>
          <w:rFonts w:ascii="Trebuchet MS" w:hAnsi="Trebuchet MS"/>
          <w:b/>
          <w:sz w:val="20"/>
          <w:szCs w:val="24"/>
          <w:lang w:val="el-GR"/>
        </w:rPr>
        <w:t xml:space="preserve"> ή συμμετείχατε στην περιοχή;»</w:t>
      </w:r>
      <w:r w:rsidRPr="00A60A9C">
        <w:rPr>
          <w:rFonts w:ascii="Trebuchet MS" w:hAnsi="Trebuchet MS"/>
          <w:sz w:val="20"/>
          <w:szCs w:val="24"/>
          <w:lang w:val="el-GR"/>
        </w:rPr>
        <w:t xml:space="preserve"> οι απαντήσεις που δόθηκαν παρουσιάζονται ανά νησί και με αλφαβητική σειρά</w:t>
      </w:r>
      <w:r w:rsidR="004D2A59" w:rsidRPr="00A60A9C">
        <w:rPr>
          <w:rFonts w:ascii="Trebuchet MS" w:hAnsi="Trebuchet MS"/>
          <w:sz w:val="20"/>
          <w:szCs w:val="24"/>
          <w:lang w:val="el-GR"/>
        </w:rPr>
        <w:t xml:space="preserve"> (Διαγράμματα </w:t>
      </w:r>
      <w:r w:rsidR="00BA668C" w:rsidRPr="00A60A9C">
        <w:rPr>
          <w:rFonts w:ascii="Trebuchet MS" w:hAnsi="Trebuchet MS"/>
          <w:sz w:val="20"/>
          <w:szCs w:val="24"/>
          <w:lang w:val="el-GR"/>
        </w:rPr>
        <w:t>22</w:t>
      </w:r>
      <w:r w:rsidR="004D2A59" w:rsidRPr="00A60A9C">
        <w:rPr>
          <w:rFonts w:ascii="Trebuchet MS" w:hAnsi="Trebuchet MS"/>
          <w:sz w:val="20"/>
          <w:szCs w:val="24"/>
          <w:lang w:val="el-GR"/>
        </w:rPr>
        <w:t xml:space="preserve"> έως 2</w:t>
      </w:r>
      <w:r w:rsidR="00BA668C" w:rsidRPr="00A60A9C">
        <w:rPr>
          <w:rFonts w:ascii="Trebuchet MS" w:hAnsi="Trebuchet MS"/>
          <w:sz w:val="20"/>
          <w:szCs w:val="24"/>
          <w:lang w:val="el-GR"/>
        </w:rPr>
        <w:t>8</w:t>
      </w:r>
      <w:r w:rsidR="004D2A59" w:rsidRPr="00A60A9C">
        <w:rPr>
          <w:rFonts w:ascii="Trebuchet MS" w:hAnsi="Trebuchet MS"/>
          <w:sz w:val="20"/>
          <w:szCs w:val="24"/>
          <w:lang w:val="el-GR"/>
        </w:rPr>
        <w:t>)</w:t>
      </w:r>
      <w:r w:rsidR="0010439C" w:rsidRPr="00A60A9C">
        <w:rPr>
          <w:rFonts w:ascii="Trebuchet MS" w:hAnsi="Trebuchet MS"/>
          <w:sz w:val="20"/>
          <w:szCs w:val="24"/>
          <w:lang w:val="el-GR"/>
        </w:rPr>
        <w:t>. Να σημειωθεί πως για τη συγκεκριμένη ερώτηση δεν υπάρχουν στοιχεία / απαντήσεις για το νησί της Σάμου.</w:t>
      </w:r>
      <w:r w:rsidR="007A590B">
        <w:rPr>
          <w:rFonts w:ascii="Trebuchet MS" w:hAnsi="Trebuchet MS"/>
          <w:sz w:val="20"/>
          <w:szCs w:val="24"/>
          <w:lang w:val="el-GR"/>
        </w:rPr>
        <w:t xml:space="preserve"> Ενδιαφέρον παρουσιάζει το γεγονός πως για όλα τα νησιά αναφοράς οι απαντήσεις &lt;Δεν Ξέρω/Δεν Απαντώ&gt; και &lt;Καμία&gt; είναι οι πολυπληθέστερες. Πέρα αυτών, </w:t>
      </w:r>
      <w:r w:rsidR="00C35324">
        <w:rPr>
          <w:rFonts w:ascii="Trebuchet MS" w:hAnsi="Trebuchet MS"/>
          <w:sz w:val="20"/>
          <w:szCs w:val="24"/>
          <w:lang w:val="el-GR"/>
        </w:rPr>
        <w:t>οι θείες λειτουργίες ήταν αυτές οι εκδηλώσεις που σε μεγαλύτερο ποσοστό συγκέντρωσαν τη μεγαλύτερη συμμετοχή των ερωτώμενων.</w:t>
      </w:r>
    </w:p>
    <w:p w:rsidR="004D2A59" w:rsidRPr="00A60A9C" w:rsidRDefault="00DC3116" w:rsidP="00DC3116">
      <w:pPr>
        <w:pStyle w:val="Caption"/>
        <w:jc w:val="center"/>
        <w:rPr>
          <w:sz w:val="22"/>
          <w:lang w:val="el-GR"/>
        </w:rPr>
      </w:pPr>
      <w:bookmarkStart w:id="35" w:name="_Toc69228660"/>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22</w:t>
      </w:r>
      <w:r w:rsidR="001B5862" w:rsidRPr="00A60A9C">
        <w:rPr>
          <w:sz w:val="22"/>
          <w:lang w:val="el-GR"/>
        </w:rPr>
        <w:fldChar w:fldCharType="end"/>
      </w:r>
      <w:r w:rsidR="00491C62" w:rsidRPr="00A60A9C">
        <w:rPr>
          <w:sz w:val="22"/>
          <w:lang w:val="el-GR"/>
        </w:rPr>
        <w:t xml:space="preserve"> Εκδηλώσεις θρησκευτικού χαρακτήρα στη Λέσβο</w:t>
      </w:r>
      <w:bookmarkEnd w:id="35"/>
    </w:p>
    <w:p w:rsidR="004D2A59" w:rsidRPr="00A60A9C" w:rsidRDefault="00710603" w:rsidP="009601B3">
      <w:pPr>
        <w:spacing w:line="360" w:lineRule="auto"/>
        <w:ind w:firstLine="720"/>
        <w:jc w:val="center"/>
        <w:rPr>
          <w:sz w:val="24"/>
          <w:szCs w:val="24"/>
          <w:lang w:val="el-GR"/>
        </w:rPr>
      </w:pPr>
      <w:r w:rsidRPr="00A60A9C">
        <w:rPr>
          <w:noProof/>
          <w:lang w:val="el-GR" w:eastAsia="el-GR"/>
        </w:rPr>
        <w:drawing>
          <wp:inline distT="0" distB="0" distL="0" distR="0">
            <wp:extent cx="5257800" cy="2743200"/>
            <wp:effectExtent l="19050" t="0" r="1905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4D2A59" w:rsidRPr="00A60A9C" w:rsidRDefault="00DC3116" w:rsidP="00DC3116">
      <w:pPr>
        <w:pStyle w:val="Caption"/>
        <w:jc w:val="center"/>
        <w:rPr>
          <w:sz w:val="22"/>
          <w:lang w:val="el-GR"/>
        </w:rPr>
      </w:pPr>
      <w:bookmarkStart w:id="36" w:name="_Toc69228661"/>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23</w:t>
      </w:r>
      <w:r w:rsidR="001B5862" w:rsidRPr="00A60A9C">
        <w:rPr>
          <w:sz w:val="22"/>
          <w:lang w:val="el-GR"/>
        </w:rPr>
        <w:fldChar w:fldCharType="end"/>
      </w:r>
      <w:r w:rsidRPr="00A60A9C">
        <w:rPr>
          <w:sz w:val="22"/>
          <w:lang w:val="el-GR"/>
        </w:rPr>
        <w:t xml:space="preserve"> </w:t>
      </w:r>
      <w:r w:rsidR="00491C62" w:rsidRPr="00A60A9C">
        <w:rPr>
          <w:sz w:val="22"/>
          <w:lang w:val="el-GR"/>
        </w:rPr>
        <w:t>Εκδηλώσεις θρησκευτικού χαρακτήρα στη Λήμνο</w:t>
      </w:r>
      <w:bookmarkEnd w:id="36"/>
    </w:p>
    <w:p w:rsidR="008A1D0D" w:rsidRPr="00A60A9C" w:rsidRDefault="00E43348" w:rsidP="00E36121">
      <w:pPr>
        <w:spacing w:line="360" w:lineRule="auto"/>
        <w:ind w:firstLine="720"/>
        <w:jc w:val="center"/>
        <w:rPr>
          <w:sz w:val="24"/>
          <w:szCs w:val="24"/>
          <w:lang w:val="el-GR"/>
        </w:rPr>
      </w:pPr>
      <w:r w:rsidRPr="00A60A9C">
        <w:rPr>
          <w:noProof/>
          <w:lang w:val="el-GR" w:eastAsia="el-GR"/>
        </w:rPr>
        <w:drawing>
          <wp:inline distT="0" distB="0" distL="0" distR="0">
            <wp:extent cx="5495925" cy="2552700"/>
            <wp:effectExtent l="19050" t="0" r="9525"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C35324" w:rsidRDefault="00C35324" w:rsidP="00DC3116">
      <w:pPr>
        <w:pStyle w:val="Caption"/>
        <w:jc w:val="center"/>
        <w:rPr>
          <w:sz w:val="22"/>
          <w:lang w:val="el-GR"/>
        </w:rPr>
      </w:pPr>
      <w:bookmarkStart w:id="37" w:name="_Toc69228662"/>
    </w:p>
    <w:p w:rsidR="004D2A59" w:rsidRPr="00A60A9C" w:rsidRDefault="00DC3116" w:rsidP="00DC3116">
      <w:pPr>
        <w:pStyle w:val="Caption"/>
        <w:jc w:val="center"/>
        <w:rPr>
          <w:sz w:val="22"/>
          <w:lang w:val="el-GR"/>
        </w:rPr>
      </w:pPr>
      <w:r w:rsidRPr="00A60A9C">
        <w:rPr>
          <w:sz w:val="22"/>
          <w:lang w:val="el-GR"/>
        </w:rPr>
        <w:lastRenderedPageBreak/>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24</w:t>
      </w:r>
      <w:r w:rsidR="001B5862" w:rsidRPr="00A60A9C">
        <w:rPr>
          <w:sz w:val="22"/>
          <w:lang w:val="el-GR"/>
        </w:rPr>
        <w:fldChar w:fldCharType="end"/>
      </w:r>
      <w:r w:rsidRPr="00A60A9C">
        <w:rPr>
          <w:sz w:val="22"/>
          <w:lang w:val="el-GR"/>
        </w:rPr>
        <w:t xml:space="preserve"> </w:t>
      </w:r>
      <w:r w:rsidR="00B179E0" w:rsidRPr="00A60A9C">
        <w:rPr>
          <w:sz w:val="22"/>
          <w:lang w:val="el-GR"/>
        </w:rPr>
        <w:t>Εκδηλώσεις θρησκευτικού χαρακτήρα στη Νάξο</w:t>
      </w:r>
      <w:bookmarkEnd w:id="37"/>
    </w:p>
    <w:p w:rsidR="008A1D0D" w:rsidRPr="00A60A9C" w:rsidRDefault="00F01FC9" w:rsidP="00C043F0">
      <w:pPr>
        <w:spacing w:line="360" w:lineRule="auto"/>
        <w:jc w:val="center"/>
        <w:rPr>
          <w:sz w:val="24"/>
          <w:szCs w:val="24"/>
          <w:lang w:val="el-GR"/>
        </w:rPr>
      </w:pPr>
      <w:r w:rsidRPr="00A60A9C">
        <w:rPr>
          <w:noProof/>
          <w:lang w:val="el-GR" w:eastAsia="el-GR"/>
        </w:rPr>
        <w:drawing>
          <wp:inline distT="0" distB="0" distL="0" distR="0">
            <wp:extent cx="5410200" cy="2905125"/>
            <wp:effectExtent l="19050" t="0" r="1905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4D2A59" w:rsidRPr="00A60A9C" w:rsidRDefault="00DC3116" w:rsidP="00DC3116">
      <w:pPr>
        <w:pStyle w:val="Caption"/>
        <w:jc w:val="center"/>
        <w:rPr>
          <w:sz w:val="22"/>
          <w:lang w:val="el-GR"/>
        </w:rPr>
      </w:pPr>
      <w:bookmarkStart w:id="38" w:name="_Toc69228663"/>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25</w:t>
      </w:r>
      <w:r w:rsidR="001B5862" w:rsidRPr="00A60A9C">
        <w:rPr>
          <w:sz w:val="22"/>
          <w:lang w:val="el-GR"/>
        </w:rPr>
        <w:fldChar w:fldCharType="end"/>
      </w:r>
      <w:r w:rsidRPr="00A60A9C">
        <w:rPr>
          <w:sz w:val="22"/>
          <w:lang w:val="el-GR"/>
        </w:rPr>
        <w:t xml:space="preserve"> </w:t>
      </w:r>
      <w:r w:rsidR="00B179E0" w:rsidRPr="00A60A9C">
        <w:rPr>
          <w:sz w:val="22"/>
          <w:lang w:val="el-GR"/>
        </w:rPr>
        <w:t>Εκδηλώσεις θρησκευτικού χαρακτήρα στην Πάρο</w:t>
      </w:r>
      <w:bookmarkEnd w:id="38"/>
    </w:p>
    <w:p w:rsidR="004D2A59" w:rsidRPr="00A60A9C" w:rsidRDefault="00240015" w:rsidP="006127F4">
      <w:pPr>
        <w:spacing w:line="360" w:lineRule="auto"/>
        <w:ind w:firstLine="720"/>
        <w:jc w:val="both"/>
        <w:rPr>
          <w:sz w:val="24"/>
          <w:szCs w:val="24"/>
          <w:lang w:val="el-GR"/>
        </w:rPr>
      </w:pPr>
      <w:r w:rsidRPr="00A60A9C">
        <w:rPr>
          <w:noProof/>
          <w:lang w:val="el-GR" w:eastAsia="el-GR"/>
        </w:rPr>
        <w:drawing>
          <wp:inline distT="0" distB="0" distL="0" distR="0">
            <wp:extent cx="5038725" cy="2828925"/>
            <wp:effectExtent l="19050" t="0" r="9525"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AD2E70" w:rsidRPr="00A60A9C" w:rsidRDefault="00AD2E70" w:rsidP="00DC3116">
      <w:pPr>
        <w:pStyle w:val="Caption"/>
        <w:jc w:val="center"/>
        <w:rPr>
          <w:sz w:val="22"/>
          <w:lang w:val="el-GR"/>
        </w:rPr>
      </w:pPr>
    </w:p>
    <w:p w:rsidR="00AD2E70" w:rsidRPr="00A60A9C" w:rsidRDefault="00AD2E70" w:rsidP="00DC3116">
      <w:pPr>
        <w:pStyle w:val="Caption"/>
        <w:jc w:val="center"/>
        <w:rPr>
          <w:sz w:val="22"/>
          <w:lang w:val="el-GR"/>
        </w:rPr>
      </w:pPr>
    </w:p>
    <w:p w:rsidR="00AD2E70" w:rsidRPr="00A60A9C" w:rsidRDefault="00AD2E70" w:rsidP="00DC3116">
      <w:pPr>
        <w:pStyle w:val="Caption"/>
        <w:jc w:val="center"/>
        <w:rPr>
          <w:sz w:val="22"/>
          <w:lang w:val="el-GR"/>
        </w:rPr>
      </w:pPr>
    </w:p>
    <w:p w:rsidR="00AD2E70" w:rsidRPr="00A60A9C" w:rsidRDefault="00AD2E70" w:rsidP="00DC3116">
      <w:pPr>
        <w:pStyle w:val="Caption"/>
        <w:jc w:val="center"/>
        <w:rPr>
          <w:sz w:val="22"/>
          <w:lang w:val="el-GR"/>
        </w:rPr>
      </w:pPr>
    </w:p>
    <w:p w:rsidR="00AD2E70" w:rsidRPr="00A60A9C" w:rsidRDefault="00AD2E70" w:rsidP="00DC3116">
      <w:pPr>
        <w:pStyle w:val="Caption"/>
        <w:jc w:val="center"/>
        <w:rPr>
          <w:sz w:val="22"/>
          <w:lang w:val="el-GR"/>
        </w:rPr>
      </w:pPr>
    </w:p>
    <w:p w:rsidR="004D2A59" w:rsidRPr="00A60A9C" w:rsidRDefault="00DC3116" w:rsidP="00DC3116">
      <w:pPr>
        <w:pStyle w:val="Caption"/>
        <w:jc w:val="center"/>
        <w:rPr>
          <w:sz w:val="22"/>
          <w:lang w:val="el-GR"/>
        </w:rPr>
      </w:pPr>
      <w:bookmarkStart w:id="39" w:name="_Toc69228664"/>
      <w:r w:rsidRPr="00A60A9C">
        <w:rPr>
          <w:sz w:val="22"/>
          <w:lang w:val="el-GR"/>
        </w:rPr>
        <w:lastRenderedPageBreak/>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26</w:t>
      </w:r>
      <w:r w:rsidR="001B5862" w:rsidRPr="00A60A9C">
        <w:rPr>
          <w:sz w:val="22"/>
          <w:lang w:val="el-GR"/>
        </w:rPr>
        <w:fldChar w:fldCharType="end"/>
      </w:r>
      <w:r w:rsidRPr="00A60A9C">
        <w:rPr>
          <w:sz w:val="22"/>
          <w:lang w:val="el-GR"/>
        </w:rPr>
        <w:t xml:space="preserve"> </w:t>
      </w:r>
      <w:r w:rsidR="00B179E0" w:rsidRPr="00A60A9C">
        <w:rPr>
          <w:sz w:val="22"/>
          <w:lang w:val="el-GR"/>
        </w:rPr>
        <w:t>Εκδηλώσεις θρησκευτικού χαρακτήρα στη Σαντορίνη</w:t>
      </w:r>
      <w:bookmarkEnd w:id="39"/>
    </w:p>
    <w:p w:rsidR="00240015" w:rsidRPr="00A60A9C" w:rsidRDefault="0010439C" w:rsidP="0041036D">
      <w:pPr>
        <w:spacing w:line="360" w:lineRule="auto"/>
        <w:jc w:val="center"/>
        <w:rPr>
          <w:sz w:val="24"/>
          <w:szCs w:val="24"/>
          <w:lang w:val="el-GR"/>
        </w:rPr>
      </w:pPr>
      <w:r w:rsidRPr="00A60A9C">
        <w:rPr>
          <w:noProof/>
          <w:lang w:val="el-GR" w:eastAsia="el-GR"/>
        </w:rPr>
        <w:drawing>
          <wp:inline distT="0" distB="0" distL="0" distR="0">
            <wp:extent cx="4781550" cy="2457450"/>
            <wp:effectExtent l="19050" t="0" r="19050"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4D2A59" w:rsidRPr="00A60A9C" w:rsidRDefault="00DC3116" w:rsidP="00DC3116">
      <w:pPr>
        <w:pStyle w:val="Caption"/>
        <w:jc w:val="center"/>
        <w:rPr>
          <w:sz w:val="22"/>
          <w:lang w:val="el-GR"/>
        </w:rPr>
      </w:pPr>
      <w:bookmarkStart w:id="40" w:name="_Toc69228665"/>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27</w:t>
      </w:r>
      <w:r w:rsidR="001B5862" w:rsidRPr="00A60A9C">
        <w:rPr>
          <w:sz w:val="22"/>
          <w:lang w:val="el-GR"/>
        </w:rPr>
        <w:fldChar w:fldCharType="end"/>
      </w:r>
      <w:r w:rsidRPr="00A60A9C">
        <w:rPr>
          <w:sz w:val="22"/>
          <w:lang w:val="el-GR"/>
        </w:rPr>
        <w:t xml:space="preserve"> </w:t>
      </w:r>
      <w:r w:rsidR="00B179E0" w:rsidRPr="00A60A9C">
        <w:rPr>
          <w:sz w:val="22"/>
          <w:lang w:val="el-GR"/>
        </w:rPr>
        <w:t>Εκδηλώσεις θρησκευτικού χαρακτήρα στη Σύρο</w:t>
      </w:r>
      <w:bookmarkEnd w:id="40"/>
    </w:p>
    <w:p w:rsidR="0010439C" w:rsidRPr="00A60A9C" w:rsidRDefault="005E4406" w:rsidP="0041036D">
      <w:pPr>
        <w:spacing w:line="360" w:lineRule="auto"/>
        <w:jc w:val="center"/>
        <w:rPr>
          <w:sz w:val="24"/>
          <w:szCs w:val="24"/>
          <w:lang w:val="el-GR"/>
        </w:rPr>
      </w:pPr>
      <w:r w:rsidRPr="00A60A9C">
        <w:rPr>
          <w:noProof/>
          <w:lang w:val="el-GR" w:eastAsia="el-GR"/>
        </w:rPr>
        <w:drawing>
          <wp:inline distT="0" distB="0" distL="0" distR="0">
            <wp:extent cx="4743450" cy="2066925"/>
            <wp:effectExtent l="19050" t="0" r="19050"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4D2A59" w:rsidRPr="00A60A9C" w:rsidRDefault="00DC3116" w:rsidP="00DC3116">
      <w:pPr>
        <w:pStyle w:val="Caption"/>
        <w:jc w:val="center"/>
        <w:rPr>
          <w:sz w:val="22"/>
          <w:lang w:val="el-GR"/>
        </w:rPr>
      </w:pPr>
      <w:bookmarkStart w:id="41" w:name="_Toc69228666"/>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28</w:t>
      </w:r>
      <w:r w:rsidR="001B5862" w:rsidRPr="00A60A9C">
        <w:rPr>
          <w:sz w:val="22"/>
          <w:lang w:val="el-GR"/>
        </w:rPr>
        <w:fldChar w:fldCharType="end"/>
      </w:r>
      <w:r w:rsidRPr="00A60A9C">
        <w:rPr>
          <w:sz w:val="22"/>
          <w:lang w:val="el-GR"/>
        </w:rPr>
        <w:t xml:space="preserve"> </w:t>
      </w:r>
      <w:r w:rsidR="00B179E0" w:rsidRPr="00A60A9C">
        <w:rPr>
          <w:sz w:val="22"/>
          <w:lang w:val="el-GR"/>
        </w:rPr>
        <w:t>Εκδηλώσεις θρησκευτικού χαρακτήρα στη Χίο</w:t>
      </w:r>
      <w:bookmarkEnd w:id="41"/>
    </w:p>
    <w:p w:rsidR="00DE773B" w:rsidRPr="00A60A9C" w:rsidRDefault="00DE773B" w:rsidP="0041036D">
      <w:pPr>
        <w:spacing w:line="360" w:lineRule="auto"/>
        <w:jc w:val="center"/>
        <w:rPr>
          <w:sz w:val="24"/>
          <w:szCs w:val="24"/>
          <w:lang w:val="el-GR"/>
        </w:rPr>
      </w:pPr>
      <w:r w:rsidRPr="00A60A9C">
        <w:rPr>
          <w:noProof/>
          <w:lang w:val="el-GR" w:eastAsia="el-GR"/>
        </w:rPr>
        <w:drawing>
          <wp:inline distT="0" distB="0" distL="0" distR="0">
            <wp:extent cx="4981575" cy="2181225"/>
            <wp:effectExtent l="19050" t="0" r="9525"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7A0EF7" w:rsidRPr="00A60A9C" w:rsidRDefault="0080436A" w:rsidP="001707BB">
      <w:pPr>
        <w:spacing w:line="360" w:lineRule="auto"/>
        <w:ind w:firstLine="720"/>
        <w:jc w:val="both"/>
        <w:rPr>
          <w:rFonts w:ascii="Trebuchet MS" w:hAnsi="Trebuchet MS"/>
          <w:sz w:val="20"/>
          <w:szCs w:val="24"/>
          <w:lang w:val="el-GR"/>
        </w:rPr>
      </w:pPr>
      <w:r w:rsidRPr="00A60A9C">
        <w:rPr>
          <w:rFonts w:ascii="Trebuchet MS" w:hAnsi="Trebuchet MS"/>
          <w:sz w:val="20"/>
          <w:szCs w:val="24"/>
          <w:lang w:val="el-GR"/>
        </w:rPr>
        <w:lastRenderedPageBreak/>
        <w:t>Σε σχέση με</w:t>
      </w:r>
      <w:r w:rsidR="00AA7CF8" w:rsidRPr="00A60A9C">
        <w:rPr>
          <w:rFonts w:ascii="Trebuchet MS" w:hAnsi="Trebuchet MS"/>
          <w:sz w:val="20"/>
          <w:szCs w:val="24"/>
          <w:lang w:val="el-GR"/>
        </w:rPr>
        <w:t xml:space="preserve"> το χρηματικό ποσό που δαπανήθηκε </w:t>
      </w:r>
      <w:r w:rsidR="00AA7CF8" w:rsidRPr="00A60A9C">
        <w:rPr>
          <w:rFonts w:ascii="Trebuchet MS" w:hAnsi="Trebuchet MS"/>
          <w:b/>
          <w:sz w:val="20"/>
          <w:szCs w:val="24"/>
          <w:lang w:val="el-GR"/>
        </w:rPr>
        <w:t>ανά άτομο συνολικά</w:t>
      </w:r>
      <w:r w:rsidR="00AA7CF8" w:rsidRPr="00A60A9C">
        <w:rPr>
          <w:rFonts w:ascii="Trebuchet MS" w:hAnsi="Trebuchet MS"/>
          <w:sz w:val="20"/>
          <w:szCs w:val="24"/>
          <w:lang w:val="el-GR"/>
        </w:rPr>
        <w:t xml:space="preserve"> κατά τη διάρκεια της παραμονής των ερωτώμενων στις υπό εξέταση περιοχές</w:t>
      </w:r>
      <w:r w:rsidRPr="00A60A9C">
        <w:rPr>
          <w:rFonts w:ascii="Trebuchet MS" w:hAnsi="Trebuchet MS"/>
          <w:sz w:val="20"/>
          <w:szCs w:val="24"/>
          <w:lang w:val="el-GR"/>
        </w:rPr>
        <w:t xml:space="preserve">, </w:t>
      </w:r>
      <w:r w:rsidRPr="00A60A9C">
        <w:rPr>
          <w:rFonts w:ascii="Trebuchet MS" w:hAnsi="Trebuchet MS"/>
          <w:b/>
          <w:sz w:val="20"/>
          <w:szCs w:val="24"/>
          <w:lang w:val="el-GR"/>
        </w:rPr>
        <w:t>ο</w:t>
      </w:r>
      <w:r w:rsidR="007A0EF7" w:rsidRPr="00A60A9C">
        <w:rPr>
          <w:rFonts w:ascii="Trebuchet MS" w:hAnsi="Trebuchet MS"/>
          <w:b/>
          <w:sz w:val="20"/>
          <w:szCs w:val="24"/>
          <w:lang w:val="el-GR"/>
        </w:rPr>
        <w:t>ι μεγαλύτερ</w:t>
      </w:r>
      <w:r w:rsidR="0021338E" w:rsidRPr="00A60A9C">
        <w:rPr>
          <w:rFonts w:ascii="Trebuchet MS" w:hAnsi="Trebuchet MS"/>
          <w:b/>
          <w:sz w:val="20"/>
          <w:szCs w:val="24"/>
          <w:lang w:val="el-GR"/>
        </w:rPr>
        <w:t>ες δαπάνες αφορούν τη διαμονή (</w:t>
      </w:r>
      <w:r w:rsidR="007A0EF7" w:rsidRPr="00A60A9C">
        <w:rPr>
          <w:rFonts w:ascii="Trebuchet MS" w:hAnsi="Trebuchet MS"/>
          <w:b/>
          <w:sz w:val="20"/>
          <w:szCs w:val="24"/>
          <w:lang w:val="el-GR"/>
        </w:rPr>
        <w:t>17</w:t>
      </w:r>
      <w:r w:rsidR="0021338E" w:rsidRPr="00A60A9C">
        <w:rPr>
          <w:rFonts w:ascii="Trebuchet MS" w:hAnsi="Trebuchet MS"/>
          <w:b/>
          <w:sz w:val="20"/>
          <w:szCs w:val="24"/>
          <w:lang w:val="el-GR"/>
        </w:rPr>
        <w:t>7 ευρώ κατά μέσο όρο), τη διατροφή (147</w:t>
      </w:r>
      <w:r w:rsidR="007A0EF7" w:rsidRPr="00A60A9C">
        <w:rPr>
          <w:rFonts w:ascii="Trebuchet MS" w:hAnsi="Trebuchet MS"/>
          <w:b/>
          <w:sz w:val="20"/>
          <w:szCs w:val="24"/>
          <w:lang w:val="el-GR"/>
        </w:rPr>
        <w:t xml:space="preserve"> ευρώ κατά μέσο όρο)</w:t>
      </w:r>
      <w:r w:rsidR="0021338E" w:rsidRPr="00A60A9C">
        <w:rPr>
          <w:rFonts w:ascii="Trebuchet MS" w:hAnsi="Trebuchet MS"/>
          <w:b/>
          <w:sz w:val="20"/>
          <w:szCs w:val="24"/>
          <w:lang w:val="el-GR"/>
        </w:rPr>
        <w:t xml:space="preserve"> και τη ψυχαγωγία (137 ευρώ)</w:t>
      </w:r>
      <w:r w:rsidR="007A0EF7" w:rsidRPr="00A60A9C">
        <w:rPr>
          <w:rFonts w:ascii="Trebuchet MS" w:hAnsi="Trebuchet MS"/>
          <w:sz w:val="20"/>
          <w:szCs w:val="24"/>
          <w:lang w:val="el-GR"/>
        </w:rPr>
        <w:t xml:space="preserve">, ενώ μικρότερα ποσά δαπανήθηκαν </w:t>
      </w:r>
      <w:r w:rsidR="007A0EF7" w:rsidRPr="00A60A9C">
        <w:rPr>
          <w:rFonts w:ascii="Trebuchet MS" w:hAnsi="Trebuchet MS"/>
          <w:b/>
          <w:sz w:val="20"/>
          <w:szCs w:val="24"/>
          <w:lang w:val="el-GR"/>
        </w:rPr>
        <w:t xml:space="preserve">για </w:t>
      </w:r>
      <w:r w:rsidR="0021338E" w:rsidRPr="00A60A9C">
        <w:rPr>
          <w:rFonts w:ascii="Trebuchet MS" w:hAnsi="Trebuchet MS"/>
          <w:b/>
          <w:sz w:val="20"/>
          <w:szCs w:val="24"/>
          <w:lang w:val="el-GR"/>
        </w:rPr>
        <w:t xml:space="preserve">λοιπά έξοδα </w:t>
      </w:r>
      <w:r w:rsidR="0021338E" w:rsidRPr="00A60A9C">
        <w:rPr>
          <w:rFonts w:ascii="Trebuchet MS" w:hAnsi="Trebuchet MS"/>
          <w:sz w:val="20"/>
          <w:szCs w:val="24"/>
          <w:lang w:val="el-GR"/>
        </w:rPr>
        <w:t>(63 ευρώ),</w:t>
      </w:r>
      <w:r w:rsidR="0021338E" w:rsidRPr="00A60A9C">
        <w:rPr>
          <w:rFonts w:ascii="Trebuchet MS" w:hAnsi="Trebuchet MS"/>
          <w:b/>
          <w:sz w:val="20"/>
          <w:szCs w:val="24"/>
          <w:lang w:val="el-GR"/>
        </w:rPr>
        <w:t xml:space="preserve"> για εσωτερικές μετακινήσεις </w:t>
      </w:r>
      <w:r w:rsidR="0021338E" w:rsidRPr="00A60A9C">
        <w:rPr>
          <w:rFonts w:ascii="Trebuchet MS" w:hAnsi="Trebuchet MS"/>
          <w:sz w:val="20"/>
          <w:szCs w:val="24"/>
          <w:lang w:val="el-GR"/>
        </w:rPr>
        <w:t>(42 ευρώ),</w:t>
      </w:r>
      <w:r w:rsidR="0021338E" w:rsidRPr="00A60A9C">
        <w:rPr>
          <w:rFonts w:ascii="Trebuchet MS" w:hAnsi="Trebuchet MS"/>
          <w:b/>
          <w:sz w:val="20"/>
          <w:szCs w:val="24"/>
          <w:lang w:val="el-GR"/>
        </w:rPr>
        <w:t xml:space="preserve"> για αγορές αναμνηστικών </w:t>
      </w:r>
      <w:r w:rsidR="0021338E" w:rsidRPr="00A60A9C">
        <w:rPr>
          <w:rFonts w:ascii="Trebuchet MS" w:hAnsi="Trebuchet MS"/>
          <w:sz w:val="20"/>
          <w:szCs w:val="24"/>
          <w:lang w:val="el-GR"/>
        </w:rPr>
        <w:t>(35 ευρώ)</w:t>
      </w:r>
      <w:r w:rsidR="0021338E" w:rsidRPr="00A60A9C">
        <w:rPr>
          <w:rFonts w:ascii="Trebuchet MS" w:hAnsi="Trebuchet MS"/>
          <w:b/>
          <w:sz w:val="20"/>
          <w:szCs w:val="24"/>
          <w:lang w:val="el-GR"/>
        </w:rPr>
        <w:t xml:space="preserve"> και για εισιτήρια εισόδου </w:t>
      </w:r>
      <w:r w:rsidR="0021338E" w:rsidRPr="00A60A9C">
        <w:rPr>
          <w:rFonts w:ascii="Trebuchet MS" w:hAnsi="Trebuchet MS"/>
          <w:sz w:val="20"/>
          <w:szCs w:val="24"/>
          <w:lang w:val="el-GR"/>
        </w:rPr>
        <w:t>(4 ευρώ</w:t>
      </w:r>
      <w:r w:rsidR="0021338E" w:rsidRPr="00A60A9C">
        <w:rPr>
          <w:rFonts w:ascii="Trebuchet MS" w:hAnsi="Trebuchet MS"/>
          <w:b/>
          <w:sz w:val="20"/>
          <w:szCs w:val="24"/>
          <w:lang w:val="el-GR"/>
        </w:rPr>
        <w:t>)</w:t>
      </w:r>
      <w:r w:rsidR="007A0EF7" w:rsidRPr="00A60A9C">
        <w:rPr>
          <w:rFonts w:ascii="Trebuchet MS" w:hAnsi="Trebuchet MS"/>
          <w:b/>
          <w:sz w:val="20"/>
          <w:szCs w:val="24"/>
          <w:lang w:val="el-GR"/>
        </w:rPr>
        <w:t xml:space="preserve">. Να σημειωθεί πως η Μέση Συνολική Δαπάνη </w:t>
      </w:r>
      <w:r w:rsidRPr="00A60A9C">
        <w:rPr>
          <w:rFonts w:ascii="Trebuchet MS" w:hAnsi="Trebuchet MS"/>
          <w:b/>
          <w:sz w:val="20"/>
          <w:szCs w:val="24"/>
          <w:lang w:val="el-GR"/>
        </w:rPr>
        <w:t xml:space="preserve">ανά άτομο </w:t>
      </w:r>
      <w:r w:rsidR="00F64D19" w:rsidRPr="00A60A9C">
        <w:rPr>
          <w:rFonts w:ascii="Trebuchet MS" w:hAnsi="Trebuchet MS"/>
          <w:sz w:val="20"/>
          <w:szCs w:val="24"/>
          <w:lang w:val="el-GR"/>
        </w:rPr>
        <w:t>(από όσους έδωσαν στοιχεία για αυτήν την ερώτηση)</w:t>
      </w:r>
      <w:r w:rsidR="00F64D19" w:rsidRPr="00A60A9C">
        <w:rPr>
          <w:rFonts w:ascii="Trebuchet MS" w:hAnsi="Trebuchet MS"/>
          <w:b/>
          <w:sz w:val="20"/>
          <w:szCs w:val="24"/>
          <w:lang w:val="el-GR"/>
        </w:rPr>
        <w:t xml:space="preserve"> διαμορφώνεται στα 603</w:t>
      </w:r>
      <w:r w:rsidR="007A0EF7" w:rsidRPr="00A60A9C">
        <w:rPr>
          <w:rFonts w:ascii="Trebuchet MS" w:hAnsi="Trebuchet MS"/>
          <w:b/>
          <w:sz w:val="20"/>
          <w:szCs w:val="24"/>
          <w:lang w:val="el-GR"/>
        </w:rPr>
        <w:t xml:space="preserve"> ευρώ</w:t>
      </w:r>
      <w:r w:rsidR="007A0EF7" w:rsidRPr="00A60A9C">
        <w:rPr>
          <w:rFonts w:ascii="Trebuchet MS" w:hAnsi="Trebuchet MS"/>
          <w:sz w:val="20"/>
          <w:szCs w:val="24"/>
          <w:lang w:val="el-GR"/>
        </w:rPr>
        <w:t xml:space="preserve">. Οι δαπάνες παρουσιάζονται αναλυτικά </w:t>
      </w:r>
      <w:r w:rsidRPr="00A60A9C">
        <w:rPr>
          <w:rFonts w:ascii="Trebuchet MS" w:hAnsi="Trebuchet MS"/>
          <w:sz w:val="20"/>
          <w:szCs w:val="24"/>
          <w:lang w:val="el-GR"/>
        </w:rPr>
        <w:t xml:space="preserve">στο </w:t>
      </w:r>
      <w:r w:rsidR="002D1107" w:rsidRPr="00A60A9C">
        <w:rPr>
          <w:rFonts w:ascii="Trebuchet MS" w:hAnsi="Trebuchet MS"/>
          <w:sz w:val="20"/>
          <w:szCs w:val="24"/>
          <w:lang w:val="el-GR"/>
        </w:rPr>
        <w:t>Διάγραμμα 2</w:t>
      </w:r>
      <w:r w:rsidR="00BA668C" w:rsidRPr="00A60A9C">
        <w:rPr>
          <w:rFonts w:ascii="Trebuchet MS" w:hAnsi="Trebuchet MS"/>
          <w:sz w:val="20"/>
          <w:szCs w:val="24"/>
          <w:lang w:val="el-GR"/>
        </w:rPr>
        <w:t>9</w:t>
      </w:r>
      <w:r w:rsidR="007A0EF7" w:rsidRPr="00A60A9C">
        <w:rPr>
          <w:rFonts w:ascii="Trebuchet MS" w:hAnsi="Trebuchet MS"/>
          <w:sz w:val="20"/>
          <w:szCs w:val="24"/>
          <w:lang w:val="el-GR"/>
        </w:rPr>
        <w:t>.</w:t>
      </w:r>
    </w:p>
    <w:p w:rsidR="00DC3116" w:rsidRPr="00A60A9C" w:rsidRDefault="00DC3116" w:rsidP="001707BB">
      <w:pPr>
        <w:spacing w:line="360" w:lineRule="auto"/>
        <w:ind w:firstLine="720"/>
        <w:jc w:val="both"/>
        <w:rPr>
          <w:rFonts w:ascii="Trebuchet MS" w:hAnsi="Trebuchet MS"/>
          <w:sz w:val="20"/>
          <w:szCs w:val="24"/>
          <w:lang w:val="el-GR"/>
        </w:rPr>
      </w:pPr>
    </w:p>
    <w:p w:rsidR="00AA7CF8" w:rsidRPr="00A60A9C" w:rsidRDefault="00DC3116" w:rsidP="00DC3116">
      <w:pPr>
        <w:pStyle w:val="Caption"/>
        <w:jc w:val="center"/>
        <w:rPr>
          <w:sz w:val="22"/>
          <w:lang w:val="el-GR"/>
        </w:rPr>
      </w:pPr>
      <w:bookmarkStart w:id="42" w:name="_Toc69228667"/>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697FB2">
        <w:rPr>
          <w:noProof/>
          <w:sz w:val="22"/>
          <w:lang w:val="el-GR"/>
        </w:rPr>
        <w:t>29</w:t>
      </w:r>
      <w:r w:rsidR="001B5862" w:rsidRPr="00A60A9C">
        <w:rPr>
          <w:sz w:val="22"/>
          <w:lang w:val="el-GR"/>
        </w:rPr>
        <w:fldChar w:fldCharType="end"/>
      </w:r>
      <w:r w:rsidRPr="00A60A9C">
        <w:rPr>
          <w:sz w:val="22"/>
          <w:lang w:val="el-GR"/>
        </w:rPr>
        <w:t xml:space="preserve"> </w:t>
      </w:r>
      <w:r w:rsidR="00B179E0" w:rsidRPr="00A60A9C">
        <w:rPr>
          <w:sz w:val="22"/>
          <w:lang w:val="el-GR"/>
        </w:rPr>
        <w:t>Δαπάνες ανά άτομο</w:t>
      </w:r>
      <w:bookmarkEnd w:id="42"/>
    </w:p>
    <w:p w:rsidR="00AA7CF8" w:rsidRPr="00A60A9C" w:rsidRDefault="0021338E" w:rsidP="00AD2E70">
      <w:pPr>
        <w:spacing w:line="360" w:lineRule="auto"/>
        <w:jc w:val="center"/>
        <w:rPr>
          <w:sz w:val="24"/>
          <w:szCs w:val="24"/>
          <w:lang w:val="el-GR"/>
        </w:rPr>
      </w:pPr>
      <w:r w:rsidRPr="00A60A9C">
        <w:rPr>
          <w:noProof/>
          <w:lang w:val="el-GR" w:eastAsia="el-GR"/>
        </w:rPr>
        <w:drawing>
          <wp:inline distT="0" distB="0" distL="0" distR="0">
            <wp:extent cx="5153025" cy="2609850"/>
            <wp:effectExtent l="19050" t="0" r="9525" b="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B65B7E" w:rsidRPr="00A60A9C" w:rsidRDefault="00703F72" w:rsidP="0085540C">
      <w:pPr>
        <w:spacing w:line="360" w:lineRule="auto"/>
        <w:ind w:firstLine="720"/>
        <w:jc w:val="both"/>
        <w:rPr>
          <w:rFonts w:ascii="Trebuchet MS" w:hAnsi="Trebuchet MS"/>
          <w:sz w:val="20"/>
          <w:szCs w:val="24"/>
          <w:lang w:val="el-GR"/>
        </w:rPr>
      </w:pPr>
      <w:r w:rsidRPr="00A60A9C">
        <w:rPr>
          <w:rFonts w:ascii="Trebuchet MS" w:hAnsi="Trebuchet MS"/>
          <w:sz w:val="20"/>
          <w:szCs w:val="24"/>
          <w:lang w:val="el-GR"/>
        </w:rPr>
        <w:t xml:space="preserve">Η πλειοψηφία των ερωτώμενων </w:t>
      </w:r>
      <w:r w:rsidR="00144B70" w:rsidRPr="00A60A9C">
        <w:rPr>
          <w:rFonts w:ascii="Trebuchet MS" w:hAnsi="Trebuchet MS"/>
          <w:sz w:val="20"/>
          <w:szCs w:val="24"/>
          <w:lang w:val="el-GR"/>
        </w:rPr>
        <w:t>επισκέπτεται</w:t>
      </w:r>
      <w:r w:rsidRPr="00A60A9C">
        <w:rPr>
          <w:rFonts w:ascii="Trebuchet MS" w:hAnsi="Trebuchet MS"/>
          <w:sz w:val="20"/>
          <w:szCs w:val="24"/>
          <w:lang w:val="el-GR"/>
        </w:rPr>
        <w:t xml:space="preserve"> </w:t>
      </w:r>
      <w:r w:rsidRPr="00A60A9C">
        <w:rPr>
          <w:rFonts w:ascii="Trebuchet MS" w:hAnsi="Trebuchet MS"/>
          <w:b/>
          <w:sz w:val="20"/>
          <w:szCs w:val="24"/>
          <w:lang w:val="el-GR"/>
        </w:rPr>
        <w:t>την αντίστοιχη περιοχή</w:t>
      </w:r>
      <w:r w:rsidRPr="00A60A9C">
        <w:rPr>
          <w:rFonts w:ascii="Trebuchet MS" w:hAnsi="Trebuchet MS"/>
          <w:sz w:val="20"/>
          <w:szCs w:val="24"/>
          <w:lang w:val="el-GR"/>
        </w:rPr>
        <w:t xml:space="preserve"> </w:t>
      </w:r>
      <w:r w:rsidRPr="00A60A9C">
        <w:rPr>
          <w:rFonts w:ascii="Trebuchet MS" w:hAnsi="Trebuchet MS"/>
          <w:b/>
          <w:sz w:val="20"/>
          <w:szCs w:val="24"/>
          <w:lang w:val="el-GR"/>
        </w:rPr>
        <w:t xml:space="preserve">αναφοράς για πρώτη φορά </w:t>
      </w:r>
      <w:r w:rsidR="0077674D" w:rsidRPr="00A60A9C">
        <w:rPr>
          <w:rFonts w:ascii="Trebuchet MS" w:hAnsi="Trebuchet MS"/>
          <w:b/>
          <w:sz w:val="20"/>
          <w:szCs w:val="24"/>
          <w:lang w:val="el-GR"/>
        </w:rPr>
        <w:t>(68</w:t>
      </w:r>
      <w:r w:rsidRPr="00A60A9C">
        <w:rPr>
          <w:rFonts w:ascii="Trebuchet MS" w:hAnsi="Trebuchet MS"/>
          <w:b/>
          <w:sz w:val="20"/>
          <w:szCs w:val="24"/>
          <w:lang w:val="el-GR"/>
        </w:rPr>
        <w:t>%)</w:t>
      </w:r>
      <w:r w:rsidR="0077674D" w:rsidRPr="00A60A9C">
        <w:rPr>
          <w:rFonts w:ascii="Trebuchet MS" w:hAnsi="Trebuchet MS"/>
          <w:sz w:val="20"/>
          <w:szCs w:val="24"/>
          <w:lang w:val="el-GR"/>
        </w:rPr>
        <w:t xml:space="preserve">, ενώ το </w:t>
      </w:r>
      <w:r w:rsidR="0077674D" w:rsidRPr="00A60A9C">
        <w:rPr>
          <w:rFonts w:ascii="Trebuchet MS" w:hAnsi="Trebuchet MS"/>
          <w:b/>
          <w:sz w:val="20"/>
          <w:szCs w:val="24"/>
          <w:lang w:val="el-GR"/>
        </w:rPr>
        <w:t>27%</w:t>
      </w:r>
      <w:r w:rsidRPr="00A60A9C">
        <w:rPr>
          <w:rFonts w:ascii="Trebuchet MS" w:hAnsi="Trebuchet MS"/>
          <w:b/>
          <w:sz w:val="20"/>
          <w:szCs w:val="24"/>
          <w:lang w:val="el-GR"/>
        </w:rPr>
        <w:t xml:space="preserve"> </w:t>
      </w:r>
      <w:r w:rsidR="0077674D" w:rsidRPr="00A60A9C">
        <w:rPr>
          <w:rFonts w:ascii="Trebuchet MS" w:hAnsi="Trebuchet MS"/>
          <w:b/>
          <w:sz w:val="20"/>
          <w:szCs w:val="24"/>
          <w:lang w:val="el-GR"/>
        </w:rPr>
        <w:t>έχει</w:t>
      </w:r>
      <w:r w:rsidRPr="00A60A9C">
        <w:rPr>
          <w:rFonts w:ascii="Trebuchet MS" w:hAnsi="Trebuchet MS"/>
          <w:b/>
          <w:sz w:val="20"/>
          <w:szCs w:val="24"/>
          <w:lang w:val="el-GR"/>
        </w:rPr>
        <w:t xml:space="preserve"> </w:t>
      </w:r>
      <w:proofErr w:type="spellStart"/>
      <w:r w:rsidRPr="00A60A9C">
        <w:rPr>
          <w:rFonts w:ascii="Trebuchet MS" w:hAnsi="Trebuchet MS"/>
          <w:b/>
          <w:sz w:val="20"/>
          <w:szCs w:val="24"/>
          <w:lang w:val="el-GR"/>
        </w:rPr>
        <w:t>ξανα</w:t>
      </w:r>
      <w:proofErr w:type="spellEnd"/>
      <w:r w:rsidR="0080436A" w:rsidRPr="00A60A9C">
        <w:rPr>
          <w:rFonts w:ascii="Trebuchet MS" w:hAnsi="Trebuchet MS"/>
          <w:b/>
          <w:sz w:val="20"/>
          <w:szCs w:val="24"/>
          <w:lang w:val="el-GR"/>
        </w:rPr>
        <w:t>-</w:t>
      </w:r>
      <w:r w:rsidRPr="00A60A9C">
        <w:rPr>
          <w:rFonts w:ascii="Trebuchet MS" w:hAnsi="Trebuchet MS"/>
          <w:b/>
          <w:sz w:val="20"/>
          <w:szCs w:val="24"/>
          <w:lang w:val="el-GR"/>
        </w:rPr>
        <w:t>επισκεφθεί την περιοχή</w:t>
      </w:r>
      <w:r w:rsidR="0080436A" w:rsidRPr="00A60A9C">
        <w:rPr>
          <w:rFonts w:ascii="Trebuchet MS" w:hAnsi="Trebuchet MS"/>
          <w:b/>
          <w:sz w:val="20"/>
          <w:szCs w:val="24"/>
          <w:lang w:val="el-GR"/>
        </w:rPr>
        <w:t xml:space="preserve"> αναφοράς</w:t>
      </w:r>
      <w:r w:rsidR="0077674D" w:rsidRPr="00A60A9C">
        <w:rPr>
          <w:rFonts w:ascii="Trebuchet MS" w:hAnsi="Trebuchet MS"/>
          <w:b/>
          <w:sz w:val="20"/>
          <w:szCs w:val="24"/>
          <w:lang w:val="el-GR"/>
        </w:rPr>
        <w:t xml:space="preserve"> </w:t>
      </w:r>
      <w:r w:rsidR="002D1107" w:rsidRPr="00A60A9C">
        <w:rPr>
          <w:rFonts w:ascii="Trebuchet MS" w:hAnsi="Trebuchet MS"/>
          <w:sz w:val="20"/>
          <w:szCs w:val="24"/>
          <w:lang w:val="el-GR"/>
        </w:rPr>
        <w:t xml:space="preserve">(Διάγραμμα </w:t>
      </w:r>
      <w:r w:rsidR="00BA668C" w:rsidRPr="00A60A9C">
        <w:rPr>
          <w:rFonts w:ascii="Trebuchet MS" w:hAnsi="Trebuchet MS"/>
          <w:sz w:val="20"/>
          <w:szCs w:val="24"/>
          <w:lang w:val="el-GR"/>
        </w:rPr>
        <w:t>30</w:t>
      </w:r>
      <w:r w:rsidR="0077674D" w:rsidRPr="00A60A9C">
        <w:rPr>
          <w:rFonts w:ascii="Trebuchet MS" w:hAnsi="Trebuchet MS"/>
          <w:sz w:val="20"/>
          <w:szCs w:val="24"/>
          <w:lang w:val="el-GR"/>
        </w:rPr>
        <w:t>)</w:t>
      </w:r>
      <w:r w:rsidRPr="00A60A9C">
        <w:rPr>
          <w:rFonts w:ascii="Trebuchet MS" w:hAnsi="Trebuchet MS"/>
          <w:sz w:val="20"/>
          <w:szCs w:val="24"/>
          <w:lang w:val="el-GR"/>
        </w:rPr>
        <w:t>.</w:t>
      </w:r>
    </w:p>
    <w:p w:rsidR="0085540C" w:rsidRPr="00A60A9C" w:rsidRDefault="00F54CE3" w:rsidP="00703F72">
      <w:pPr>
        <w:spacing w:line="360" w:lineRule="auto"/>
        <w:ind w:firstLine="720"/>
        <w:jc w:val="center"/>
        <w:rPr>
          <w:b/>
          <w:bCs/>
          <w:color w:val="4F81BD" w:themeColor="accent1"/>
          <w:szCs w:val="18"/>
          <w:lang w:val="el-GR"/>
        </w:rPr>
      </w:pPr>
      <w:bookmarkStart w:id="43" w:name="_Toc69228668"/>
      <w:r w:rsidRPr="00A60A9C">
        <w:rPr>
          <w:b/>
          <w:bCs/>
          <w:color w:val="4F81BD" w:themeColor="accent1"/>
          <w:szCs w:val="18"/>
          <w:lang w:val="el-GR"/>
        </w:rPr>
        <w:t xml:space="preserve">Διάγραμμα </w:t>
      </w:r>
      <w:r w:rsidR="001B5862" w:rsidRPr="00A60A9C">
        <w:rPr>
          <w:b/>
          <w:bCs/>
          <w:color w:val="4F81BD" w:themeColor="accent1"/>
          <w:szCs w:val="18"/>
          <w:lang w:val="el-GR"/>
        </w:rPr>
        <w:fldChar w:fldCharType="begin"/>
      </w:r>
      <w:r w:rsidRPr="00A60A9C">
        <w:rPr>
          <w:b/>
          <w:bCs/>
          <w:color w:val="4F81BD" w:themeColor="accent1"/>
          <w:szCs w:val="18"/>
          <w:lang w:val="el-GR"/>
        </w:rPr>
        <w:instrText xml:space="preserve"> SEQ Διάγραμμα \* ARABIC </w:instrText>
      </w:r>
      <w:r w:rsidR="001B5862" w:rsidRPr="00A60A9C">
        <w:rPr>
          <w:b/>
          <w:bCs/>
          <w:color w:val="4F81BD" w:themeColor="accent1"/>
          <w:szCs w:val="18"/>
          <w:lang w:val="el-GR"/>
        </w:rPr>
        <w:fldChar w:fldCharType="separate"/>
      </w:r>
      <w:r w:rsidR="00697FB2">
        <w:rPr>
          <w:b/>
          <w:bCs/>
          <w:noProof/>
          <w:color w:val="4F81BD" w:themeColor="accent1"/>
          <w:szCs w:val="18"/>
          <w:lang w:val="el-GR"/>
        </w:rPr>
        <w:t>30</w:t>
      </w:r>
      <w:r w:rsidR="001B5862" w:rsidRPr="00A60A9C">
        <w:rPr>
          <w:b/>
          <w:bCs/>
          <w:color w:val="4F81BD" w:themeColor="accent1"/>
          <w:szCs w:val="18"/>
          <w:lang w:val="el-GR"/>
        </w:rPr>
        <w:fldChar w:fldCharType="end"/>
      </w:r>
      <w:r w:rsidRPr="00A60A9C">
        <w:rPr>
          <w:b/>
          <w:bCs/>
          <w:color w:val="4F81BD" w:themeColor="accent1"/>
          <w:szCs w:val="18"/>
          <w:lang w:val="el-GR"/>
        </w:rPr>
        <w:t xml:space="preserve"> </w:t>
      </w:r>
      <w:r w:rsidR="00B179E0" w:rsidRPr="00A60A9C">
        <w:rPr>
          <w:b/>
          <w:bCs/>
          <w:color w:val="4F81BD" w:themeColor="accent1"/>
          <w:szCs w:val="18"/>
          <w:lang w:val="el-GR"/>
        </w:rPr>
        <w:t>Πρώτη φορά επίσκεψης της περιοχής</w:t>
      </w:r>
      <w:bookmarkEnd w:id="43"/>
    </w:p>
    <w:p w:rsidR="00703F72" w:rsidRPr="00A60A9C" w:rsidRDefault="00144B70" w:rsidP="00295032">
      <w:pPr>
        <w:spacing w:line="360" w:lineRule="auto"/>
        <w:ind w:firstLine="720"/>
        <w:jc w:val="center"/>
        <w:rPr>
          <w:sz w:val="24"/>
          <w:szCs w:val="24"/>
          <w:lang w:val="el-GR"/>
        </w:rPr>
      </w:pPr>
      <w:r w:rsidRPr="00A60A9C">
        <w:rPr>
          <w:noProof/>
          <w:lang w:val="el-GR" w:eastAsia="el-GR"/>
        </w:rPr>
        <w:drawing>
          <wp:inline distT="0" distB="0" distL="0" distR="0">
            <wp:extent cx="3971925" cy="1866900"/>
            <wp:effectExtent l="19050" t="0" r="9525" b="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85540C" w:rsidRPr="00A60A9C" w:rsidRDefault="00703F72" w:rsidP="0085540C">
      <w:pPr>
        <w:spacing w:line="360" w:lineRule="auto"/>
        <w:ind w:firstLine="720"/>
        <w:jc w:val="both"/>
        <w:rPr>
          <w:rFonts w:ascii="Trebuchet MS" w:hAnsi="Trebuchet MS"/>
          <w:sz w:val="20"/>
          <w:szCs w:val="24"/>
          <w:lang w:val="el-GR"/>
        </w:rPr>
      </w:pPr>
      <w:r w:rsidRPr="00A60A9C">
        <w:rPr>
          <w:rFonts w:ascii="Trebuchet MS" w:hAnsi="Trebuchet MS"/>
          <w:b/>
          <w:sz w:val="20"/>
          <w:szCs w:val="24"/>
          <w:lang w:val="el-GR"/>
        </w:rPr>
        <w:lastRenderedPageBreak/>
        <w:t xml:space="preserve">Σχεδόν </w:t>
      </w:r>
      <w:r w:rsidR="00DE31FA" w:rsidRPr="00A60A9C">
        <w:rPr>
          <w:rFonts w:ascii="Trebuchet MS" w:hAnsi="Trebuchet MS"/>
          <w:b/>
          <w:sz w:val="20"/>
          <w:szCs w:val="24"/>
          <w:lang w:val="el-GR"/>
        </w:rPr>
        <w:t>έξι στους δέκα</w:t>
      </w:r>
      <w:r w:rsidRPr="00A60A9C">
        <w:rPr>
          <w:rFonts w:ascii="Trebuchet MS" w:hAnsi="Trebuchet MS"/>
          <w:b/>
          <w:sz w:val="20"/>
          <w:szCs w:val="24"/>
          <w:lang w:val="el-GR"/>
        </w:rPr>
        <w:t xml:space="preserve"> </w:t>
      </w:r>
      <w:r w:rsidR="00DE31FA" w:rsidRPr="00A60A9C">
        <w:rPr>
          <w:rFonts w:ascii="Trebuchet MS" w:hAnsi="Trebuchet MS"/>
          <w:b/>
          <w:sz w:val="20"/>
          <w:szCs w:val="24"/>
          <w:lang w:val="el-GR"/>
        </w:rPr>
        <w:t>(58</w:t>
      </w:r>
      <w:r w:rsidR="004431E6" w:rsidRPr="00A60A9C">
        <w:rPr>
          <w:rFonts w:ascii="Trebuchet MS" w:hAnsi="Trebuchet MS"/>
          <w:b/>
          <w:sz w:val="20"/>
          <w:szCs w:val="24"/>
          <w:lang w:val="el-GR"/>
        </w:rPr>
        <w:t>%)</w:t>
      </w:r>
      <w:r w:rsidR="004431E6" w:rsidRPr="00A60A9C">
        <w:rPr>
          <w:rFonts w:ascii="Trebuchet MS" w:hAnsi="Trebuchet MS"/>
          <w:sz w:val="20"/>
          <w:szCs w:val="24"/>
          <w:lang w:val="el-GR"/>
        </w:rPr>
        <w:t xml:space="preserve"> </w:t>
      </w:r>
      <w:r w:rsidRPr="00A60A9C">
        <w:rPr>
          <w:rFonts w:ascii="Trebuchet MS" w:hAnsi="Trebuchet MS"/>
          <w:b/>
          <w:sz w:val="20"/>
          <w:szCs w:val="24"/>
          <w:lang w:val="el-GR"/>
        </w:rPr>
        <w:t>απ’ όσους είχαν επισκεφθεί στο παρελθόν</w:t>
      </w:r>
      <w:r w:rsidRPr="00A60A9C">
        <w:rPr>
          <w:rFonts w:ascii="Trebuchet MS" w:hAnsi="Trebuchet MS"/>
          <w:sz w:val="20"/>
          <w:szCs w:val="24"/>
          <w:lang w:val="el-GR"/>
        </w:rPr>
        <w:t xml:space="preserve"> </w:t>
      </w:r>
      <w:r w:rsidRPr="00A60A9C">
        <w:rPr>
          <w:rFonts w:ascii="Trebuchet MS" w:hAnsi="Trebuchet MS"/>
          <w:b/>
          <w:sz w:val="20"/>
          <w:szCs w:val="24"/>
          <w:lang w:val="el-GR"/>
        </w:rPr>
        <w:t>το νησί</w:t>
      </w:r>
      <w:r w:rsidR="00DE31FA" w:rsidRPr="00A60A9C">
        <w:rPr>
          <w:rFonts w:ascii="Trebuchet MS" w:hAnsi="Trebuchet MS"/>
          <w:sz w:val="20"/>
          <w:szCs w:val="24"/>
          <w:lang w:val="el-GR"/>
        </w:rPr>
        <w:t xml:space="preserve"> δήλωσαν πως η τωρινή τους</w:t>
      </w:r>
      <w:r w:rsidRPr="00A60A9C">
        <w:rPr>
          <w:rFonts w:ascii="Trebuchet MS" w:hAnsi="Trebuchet MS"/>
          <w:sz w:val="20"/>
          <w:szCs w:val="24"/>
          <w:lang w:val="el-GR"/>
        </w:rPr>
        <w:t xml:space="preserve"> επίσκεψη </w:t>
      </w:r>
      <w:r w:rsidRPr="00A60A9C">
        <w:rPr>
          <w:rFonts w:ascii="Trebuchet MS" w:hAnsi="Trebuchet MS"/>
          <w:b/>
          <w:sz w:val="20"/>
          <w:szCs w:val="24"/>
          <w:lang w:val="el-GR"/>
        </w:rPr>
        <w:t>δεν ήταν ούτε καλύτερη / ούτε χειρότερη από την προηγούμενη φορά</w:t>
      </w:r>
      <w:r w:rsidRPr="00A60A9C">
        <w:rPr>
          <w:rFonts w:ascii="Trebuchet MS" w:hAnsi="Trebuchet MS"/>
          <w:sz w:val="20"/>
          <w:szCs w:val="24"/>
          <w:lang w:val="el-GR"/>
        </w:rPr>
        <w:t xml:space="preserve">, ενώ </w:t>
      </w:r>
      <w:r w:rsidR="00DE31FA" w:rsidRPr="00A60A9C">
        <w:rPr>
          <w:rFonts w:ascii="Trebuchet MS" w:hAnsi="Trebuchet MS"/>
          <w:b/>
          <w:sz w:val="20"/>
          <w:szCs w:val="24"/>
          <w:lang w:val="el-GR"/>
        </w:rPr>
        <w:t>το 29</w:t>
      </w:r>
      <w:r w:rsidRPr="00A60A9C">
        <w:rPr>
          <w:rFonts w:ascii="Trebuchet MS" w:hAnsi="Trebuchet MS"/>
          <w:b/>
          <w:sz w:val="20"/>
          <w:szCs w:val="24"/>
          <w:lang w:val="el-GR"/>
        </w:rPr>
        <w:t>% δήλωσε πως ήταν καλύτερη</w:t>
      </w:r>
      <w:r w:rsidRPr="00A60A9C">
        <w:rPr>
          <w:rFonts w:ascii="Trebuchet MS" w:hAnsi="Trebuchet MS"/>
          <w:sz w:val="20"/>
          <w:szCs w:val="24"/>
          <w:lang w:val="el-GR"/>
        </w:rPr>
        <w:t xml:space="preserve"> κ</w:t>
      </w:r>
      <w:r w:rsidR="00DE31FA" w:rsidRPr="00A60A9C">
        <w:rPr>
          <w:rFonts w:ascii="Trebuchet MS" w:hAnsi="Trebuchet MS"/>
          <w:sz w:val="20"/>
          <w:szCs w:val="24"/>
          <w:lang w:val="el-GR"/>
        </w:rPr>
        <w:t>α</w:t>
      </w:r>
      <w:r w:rsidRPr="00A60A9C">
        <w:rPr>
          <w:rFonts w:ascii="Trebuchet MS" w:hAnsi="Trebuchet MS"/>
          <w:sz w:val="20"/>
          <w:szCs w:val="24"/>
          <w:lang w:val="el-GR"/>
        </w:rPr>
        <w:t xml:space="preserve">ι </w:t>
      </w:r>
      <w:r w:rsidR="00A55990" w:rsidRPr="00A60A9C">
        <w:rPr>
          <w:rFonts w:ascii="Trebuchet MS" w:hAnsi="Trebuchet MS"/>
          <w:sz w:val="20"/>
          <w:szCs w:val="24"/>
          <w:lang w:val="el-GR"/>
        </w:rPr>
        <w:t>μόλις</w:t>
      </w:r>
      <w:r w:rsidRPr="00A60A9C">
        <w:rPr>
          <w:rFonts w:ascii="Trebuchet MS" w:hAnsi="Trebuchet MS"/>
          <w:sz w:val="20"/>
          <w:szCs w:val="24"/>
          <w:lang w:val="el-GR"/>
        </w:rPr>
        <w:t xml:space="preserve"> </w:t>
      </w:r>
      <w:r w:rsidR="00DE31FA" w:rsidRPr="00A60A9C">
        <w:rPr>
          <w:rFonts w:ascii="Trebuchet MS" w:hAnsi="Trebuchet MS"/>
          <w:b/>
          <w:sz w:val="20"/>
          <w:szCs w:val="24"/>
          <w:lang w:val="el-GR"/>
        </w:rPr>
        <w:t>το 7</w:t>
      </w:r>
      <w:r w:rsidRPr="00A60A9C">
        <w:rPr>
          <w:rFonts w:ascii="Trebuchet MS" w:hAnsi="Trebuchet MS"/>
          <w:b/>
          <w:sz w:val="20"/>
          <w:szCs w:val="24"/>
          <w:lang w:val="el-GR"/>
        </w:rPr>
        <w:t>% δήλωσε πως ήταν χειρότερη</w:t>
      </w:r>
      <w:r w:rsidRPr="00A60A9C">
        <w:rPr>
          <w:rFonts w:ascii="Trebuchet MS" w:hAnsi="Trebuchet MS"/>
          <w:sz w:val="20"/>
          <w:szCs w:val="24"/>
          <w:lang w:val="el-GR"/>
        </w:rPr>
        <w:t xml:space="preserve"> από την προηγούμενη φορά</w:t>
      </w:r>
      <w:r w:rsidR="00BA668C" w:rsidRPr="00A60A9C">
        <w:rPr>
          <w:rFonts w:ascii="Trebuchet MS" w:hAnsi="Trebuchet MS"/>
          <w:sz w:val="20"/>
          <w:szCs w:val="24"/>
          <w:lang w:val="el-GR"/>
        </w:rPr>
        <w:t xml:space="preserve"> (Διάγραμμα </w:t>
      </w:r>
      <w:r w:rsidR="002D1107" w:rsidRPr="00A60A9C">
        <w:rPr>
          <w:rFonts w:ascii="Trebuchet MS" w:hAnsi="Trebuchet MS"/>
          <w:sz w:val="20"/>
          <w:szCs w:val="24"/>
          <w:lang w:val="el-GR"/>
        </w:rPr>
        <w:t>3</w:t>
      </w:r>
      <w:r w:rsidR="00BA668C" w:rsidRPr="00A60A9C">
        <w:rPr>
          <w:rFonts w:ascii="Trebuchet MS" w:hAnsi="Trebuchet MS"/>
          <w:sz w:val="20"/>
          <w:szCs w:val="24"/>
          <w:lang w:val="el-GR"/>
        </w:rPr>
        <w:t>1</w:t>
      </w:r>
      <w:r w:rsidR="00DE31FA" w:rsidRPr="00A60A9C">
        <w:rPr>
          <w:rFonts w:ascii="Trebuchet MS" w:hAnsi="Trebuchet MS"/>
          <w:sz w:val="20"/>
          <w:szCs w:val="24"/>
          <w:lang w:val="el-GR"/>
        </w:rPr>
        <w:t>)</w:t>
      </w:r>
      <w:r w:rsidRPr="00A60A9C">
        <w:rPr>
          <w:rFonts w:ascii="Trebuchet MS" w:hAnsi="Trebuchet MS"/>
          <w:sz w:val="20"/>
          <w:szCs w:val="24"/>
          <w:lang w:val="el-GR"/>
        </w:rPr>
        <w:t>.</w:t>
      </w:r>
    </w:p>
    <w:p w:rsidR="002D1107" w:rsidRPr="00A60A9C" w:rsidRDefault="002D1107" w:rsidP="0080436A">
      <w:pPr>
        <w:spacing w:line="360" w:lineRule="auto"/>
        <w:jc w:val="center"/>
        <w:rPr>
          <w:rFonts w:ascii="Trebuchet MS" w:hAnsi="Trebuchet MS"/>
          <w:i/>
          <w:sz w:val="20"/>
          <w:szCs w:val="24"/>
          <w:u w:val="single"/>
          <w:lang w:val="el-GR"/>
        </w:rPr>
      </w:pPr>
    </w:p>
    <w:p w:rsidR="004431E6" w:rsidRPr="00A60A9C" w:rsidRDefault="00F54CE3" w:rsidP="00F54CE3">
      <w:pPr>
        <w:spacing w:line="360" w:lineRule="auto"/>
        <w:ind w:firstLine="720"/>
        <w:jc w:val="center"/>
        <w:rPr>
          <w:b/>
          <w:bCs/>
          <w:color w:val="4F81BD" w:themeColor="accent1"/>
          <w:szCs w:val="18"/>
          <w:lang w:val="el-GR"/>
        </w:rPr>
      </w:pPr>
      <w:bookmarkStart w:id="44" w:name="_Toc69228669"/>
      <w:r w:rsidRPr="00A60A9C">
        <w:rPr>
          <w:b/>
          <w:bCs/>
          <w:color w:val="4F81BD" w:themeColor="accent1"/>
          <w:szCs w:val="18"/>
          <w:lang w:val="el-GR"/>
        </w:rPr>
        <w:t xml:space="preserve">Διάγραμμα </w:t>
      </w:r>
      <w:r w:rsidR="001B5862" w:rsidRPr="00A60A9C">
        <w:rPr>
          <w:b/>
          <w:bCs/>
          <w:color w:val="4F81BD" w:themeColor="accent1"/>
          <w:szCs w:val="18"/>
          <w:lang w:val="el-GR"/>
        </w:rPr>
        <w:fldChar w:fldCharType="begin"/>
      </w:r>
      <w:r w:rsidRPr="00A60A9C">
        <w:rPr>
          <w:b/>
          <w:bCs/>
          <w:color w:val="4F81BD" w:themeColor="accent1"/>
          <w:szCs w:val="18"/>
          <w:lang w:val="el-GR"/>
        </w:rPr>
        <w:instrText xml:space="preserve"> SEQ Διάγραμμα \* ARABIC </w:instrText>
      </w:r>
      <w:r w:rsidR="001B5862" w:rsidRPr="00A60A9C">
        <w:rPr>
          <w:b/>
          <w:bCs/>
          <w:color w:val="4F81BD" w:themeColor="accent1"/>
          <w:szCs w:val="18"/>
          <w:lang w:val="el-GR"/>
        </w:rPr>
        <w:fldChar w:fldCharType="separate"/>
      </w:r>
      <w:r w:rsidR="00697FB2">
        <w:rPr>
          <w:b/>
          <w:bCs/>
          <w:noProof/>
          <w:color w:val="4F81BD" w:themeColor="accent1"/>
          <w:szCs w:val="18"/>
          <w:lang w:val="el-GR"/>
        </w:rPr>
        <w:t>31</w:t>
      </w:r>
      <w:r w:rsidR="001B5862" w:rsidRPr="00A60A9C">
        <w:rPr>
          <w:b/>
          <w:bCs/>
          <w:color w:val="4F81BD" w:themeColor="accent1"/>
          <w:szCs w:val="18"/>
          <w:lang w:val="el-GR"/>
        </w:rPr>
        <w:fldChar w:fldCharType="end"/>
      </w:r>
      <w:r w:rsidRPr="00A60A9C">
        <w:rPr>
          <w:b/>
          <w:bCs/>
          <w:color w:val="4F81BD" w:themeColor="accent1"/>
          <w:szCs w:val="18"/>
          <w:lang w:val="el-GR"/>
        </w:rPr>
        <w:t xml:space="preserve"> </w:t>
      </w:r>
      <w:r w:rsidR="00021A48" w:rsidRPr="00A60A9C">
        <w:rPr>
          <w:b/>
          <w:bCs/>
          <w:color w:val="4F81BD" w:themeColor="accent1"/>
          <w:szCs w:val="18"/>
          <w:lang w:val="el-GR"/>
        </w:rPr>
        <w:t>Σύγκριση της τωρινής επίσκεψης με την προηγούμενη φορά</w:t>
      </w:r>
      <w:bookmarkEnd w:id="44"/>
    </w:p>
    <w:p w:rsidR="00703F72" w:rsidRPr="00A60A9C" w:rsidRDefault="00DE31FA" w:rsidP="00295032">
      <w:pPr>
        <w:spacing w:line="360" w:lineRule="auto"/>
        <w:jc w:val="center"/>
        <w:rPr>
          <w:sz w:val="24"/>
          <w:szCs w:val="24"/>
          <w:lang w:val="el-GR"/>
        </w:rPr>
      </w:pPr>
      <w:r w:rsidRPr="00A60A9C">
        <w:rPr>
          <w:noProof/>
          <w:lang w:val="el-GR" w:eastAsia="el-GR"/>
        </w:rPr>
        <w:drawing>
          <wp:inline distT="0" distB="0" distL="0" distR="0">
            <wp:extent cx="4667250" cy="2257425"/>
            <wp:effectExtent l="19050" t="0" r="19050"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C35324" w:rsidRDefault="00C35324" w:rsidP="00395BC1">
      <w:pPr>
        <w:spacing w:line="360" w:lineRule="auto"/>
        <w:ind w:firstLine="720"/>
        <w:jc w:val="both"/>
        <w:rPr>
          <w:rFonts w:ascii="Trebuchet MS" w:hAnsi="Trebuchet MS"/>
          <w:sz w:val="20"/>
          <w:szCs w:val="24"/>
          <w:lang w:val="el-GR"/>
        </w:rPr>
      </w:pPr>
    </w:p>
    <w:p w:rsidR="00395BC1" w:rsidRPr="00A60A9C" w:rsidRDefault="00A55990" w:rsidP="00395BC1">
      <w:pPr>
        <w:spacing w:line="360" w:lineRule="auto"/>
        <w:ind w:firstLine="720"/>
        <w:jc w:val="both"/>
        <w:rPr>
          <w:rFonts w:ascii="Trebuchet MS" w:hAnsi="Trebuchet MS"/>
          <w:sz w:val="20"/>
          <w:szCs w:val="24"/>
          <w:lang w:val="el-GR"/>
        </w:rPr>
      </w:pPr>
      <w:r w:rsidRPr="00A60A9C">
        <w:rPr>
          <w:rFonts w:ascii="Trebuchet MS" w:hAnsi="Trebuchet MS"/>
          <w:sz w:val="20"/>
          <w:szCs w:val="24"/>
          <w:lang w:val="el-GR"/>
        </w:rPr>
        <w:t>Ασχέτως</w:t>
      </w:r>
      <w:r w:rsidR="00395BC1" w:rsidRPr="00A60A9C">
        <w:rPr>
          <w:rFonts w:ascii="Trebuchet MS" w:hAnsi="Trebuchet MS"/>
          <w:sz w:val="20"/>
          <w:szCs w:val="24"/>
          <w:lang w:val="el-GR"/>
        </w:rPr>
        <w:t xml:space="preserve"> με το αν είχαν επισκεφθεί στο παρελθόν ή όχι τον τόπο αναφοράς, οι ερωτώμενοι κλήθηκαν να απαντήσουν αν θα επισκέπτονταν </w:t>
      </w:r>
      <w:r w:rsidR="00697FB2" w:rsidRPr="00A60A9C">
        <w:rPr>
          <w:rFonts w:ascii="Trebuchet MS" w:hAnsi="Trebuchet MS"/>
          <w:sz w:val="20"/>
          <w:szCs w:val="24"/>
          <w:lang w:val="el-GR"/>
        </w:rPr>
        <w:t>ξανά</w:t>
      </w:r>
      <w:r w:rsidR="00697FB2">
        <w:rPr>
          <w:rFonts w:ascii="Trebuchet MS" w:hAnsi="Trebuchet MS"/>
          <w:sz w:val="20"/>
          <w:szCs w:val="24"/>
          <w:lang w:val="el-GR"/>
        </w:rPr>
        <w:t xml:space="preserve"> </w:t>
      </w:r>
      <w:r w:rsidR="00395BC1" w:rsidRPr="00A60A9C">
        <w:rPr>
          <w:rFonts w:ascii="Trebuchet MS" w:hAnsi="Trebuchet MS"/>
          <w:sz w:val="20"/>
          <w:szCs w:val="24"/>
          <w:lang w:val="el-GR"/>
        </w:rPr>
        <w:t>την περιοχή</w:t>
      </w:r>
      <w:r w:rsidRPr="00A60A9C">
        <w:rPr>
          <w:rFonts w:ascii="Trebuchet MS" w:hAnsi="Trebuchet MS"/>
          <w:sz w:val="20"/>
          <w:szCs w:val="24"/>
          <w:lang w:val="el-GR"/>
        </w:rPr>
        <w:t xml:space="preserve"> στο μέλλον</w:t>
      </w:r>
      <w:r w:rsidR="00395BC1" w:rsidRPr="00A60A9C">
        <w:rPr>
          <w:rFonts w:ascii="Trebuchet MS" w:hAnsi="Trebuchet MS"/>
          <w:sz w:val="20"/>
          <w:szCs w:val="24"/>
          <w:lang w:val="el-GR"/>
        </w:rPr>
        <w:t xml:space="preserve">. </w:t>
      </w:r>
      <w:r w:rsidR="00395BC1" w:rsidRPr="00A60A9C">
        <w:rPr>
          <w:rFonts w:ascii="Trebuchet MS" w:hAnsi="Trebuchet MS"/>
          <w:b/>
          <w:sz w:val="20"/>
          <w:szCs w:val="24"/>
          <w:lang w:val="el-GR"/>
        </w:rPr>
        <w:t xml:space="preserve">Η </w:t>
      </w:r>
      <w:r w:rsidR="00C379E2" w:rsidRPr="00A60A9C">
        <w:rPr>
          <w:rFonts w:ascii="Trebuchet MS" w:hAnsi="Trebuchet MS"/>
          <w:b/>
          <w:sz w:val="20"/>
          <w:szCs w:val="24"/>
          <w:lang w:val="el-GR"/>
        </w:rPr>
        <w:t>συντριπτική πλειοψηφία (σχεδόν 9</w:t>
      </w:r>
      <w:r w:rsidR="00395BC1" w:rsidRPr="00A60A9C">
        <w:rPr>
          <w:rFonts w:ascii="Trebuchet MS" w:hAnsi="Trebuchet MS"/>
          <w:b/>
          <w:sz w:val="20"/>
          <w:szCs w:val="24"/>
          <w:lang w:val="el-GR"/>
        </w:rPr>
        <w:t xml:space="preserve"> στους 10) δηλώνουν θετική πρόθεση, </w:t>
      </w:r>
      <w:r w:rsidRPr="00A60A9C">
        <w:rPr>
          <w:rFonts w:ascii="Trebuchet MS" w:hAnsi="Trebuchet MS"/>
          <w:sz w:val="20"/>
          <w:szCs w:val="24"/>
          <w:lang w:val="el-GR"/>
        </w:rPr>
        <w:t xml:space="preserve">καθώς </w:t>
      </w:r>
      <w:r w:rsidR="00C379E2" w:rsidRPr="00A60A9C">
        <w:rPr>
          <w:rFonts w:ascii="Trebuchet MS" w:hAnsi="Trebuchet MS"/>
          <w:b/>
          <w:sz w:val="20"/>
          <w:szCs w:val="24"/>
          <w:lang w:val="el-GR"/>
        </w:rPr>
        <w:t>το 58</w:t>
      </w:r>
      <w:r w:rsidR="00395BC1" w:rsidRPr="00A60A9C">
        <w:rPr>
          <w:rFonts w:ascii="Trebuchet MS" w:hAnsi="Trebuchet MS"/>
          <w:b/>
          <w:sz w:val="20"/>
          <w:szCs w:val="24"/>
          <w:lang w:val="el-GR"/>
        </w:rPr>
        <w:t xml:space="preserve">% </w:t>
      </w:r>
      <w:r w:rsidR="00395BC1" w:rsidRPr="00A60A9C">
        <w:rPr>
          <w:rFonts w:ascii="Trebuchet MS" w:hAnsi="Trebuchet MS"/>
          <w:sz w:val="20"/>
          <w:szCs w:val="24"/>
          <w:lang w:val="el-GR"/>
        </w:rPr>
        <w:t>δηλών</w:t>
      </w:r>
      <w:r w:rsidRPr="00A60A9C">
        <w:rPr>
          <w:rFonts w:ascii="Trebuchet MS" w:hAnsi="Trebuchet MS"/>
          <w:sz w:val="20"/>
          <w:szCs w:val="24"/>
          <w:lang w:val="el-GR"/>
        </w:rPr>
        <w:t>ουν</w:t>
      </w:r>
      <w:r w:rsidR="00395BC1" w:rsidRPr="00A60A9C">
        <w:rPr>
          <w:rFonts w:ascii="Trebuchet MS" w:hAnsi="Trebuchet MS"/>
          <w:sz w:val="20"/>
          <w:szCs w:val="24"/>
          <w:lang w:val="el-GR"/>
        </w:rPr>
        <w:t xml:space="preserve"> πως είναι </w:t>
      </w:r>
      <w:r w:rsidR="00395BC1" w:rsidRPr="00A60A9C">
        <w:rPr>
          <w:rFonts w:ascii="Trebuchet MS" w:hAnsi="Trebuchet MS"/>
          <w:b/>
          <w:sz w:val="20"/>
          <w:szCs w:val="24"/>
          <w:lang w:val="el-GR"/>
        </w:rPr>
        <w:t>Πολύ πιθανό</w:t>
      </w:r>
      <w:r w:rsidR="00395BC1" w:rsidRPr="00A60A9C">
        <w:rPr>
          <w:rFonts w:ascii="Trebuchet MS" w:hAnsi="Trebuchet MS"/>
          <w:sz w:val="20"/>
          <w:szCs w:val="24"/>
          <w:lang w:val="el-GR"/>
        </w:rPr>
        <w:t xml:space="preserve"> να επισκεφθ</w:t>
      </w:r>
      <w:r w:rsidRPr="00A60A9C">
        <w:rPr>
          <w:rFonts w:ascii="Trebuchet MS" w:hAnsi="Trebuchet MS"/>
          <w:sz w:val="20"/>
          <w:szCs w:val="24"/>
          <w:lang w:val="el-GR"/>
        </w:rPr>
        <w:t>ούν</w:t>
      </w:r>
      <w:r w:rsidR="00395BC1" w:rsidRPr="00A60A9C">
        <w:rPr>
          <w:rFonts w:ascii="Trebuchet MS" w:hAnsi="Trebuchet MS"/>
          <w:sz w:val="20"/>
          <w:szCs w:val="24"/>
          <w:lang w:val="el-GR"/>
        </w:rPr>
        <w:t xml:space="preserve"> </w:t>
      </w:r>
      <w:r w:rsidR="00697FB2" w:rsidRPr="00A60A9C">
        <w:rPr>
          <w:rFonts w:ascii="Trebuchet MS" w:hAnsi="Trebuchet MS"/>
          <w:sz w:val="20"/>
          <w:szCs w:val="24"/>
          <w:lang w:val="el-GR"/>
        </w:rPr>
        <w:t>ξανά</w:t>
      </w:r>
      <w:r w:rsidR="00697FB2">
        <w:rPr>
          <w:rFonts w:ascii="Trebuchet MS" w:hAnsi="Trebuchet MS"/>
          <w:sz w:val="20"/>
          <w:szCs w:val="24"/>
          <w:lang w:val="el-GR"/>
        </w:rPr>
        <w:t xml:space="preserve"> </w:t>
      </w:r>
      <w:r w:rsidR="00395BC1" w:rsidRPr="00A60A9C">
        <w:rPr>
          <w:rFonts w:ascii="Trebuchet MS" w:hAnsi="Trebuchet MS"/>
          <w:sz w:val="20"/>
          <w:szCs w:val="24"/>
          <w:lang w:val="el-GR"/>
        </w:rPr>
        <w:t xml:space="preserve">την περιοχή και το </w:t>
      </w:r>
      <w:r w:rsidR="00C379E2" w:rsidRPr="00A60A9C">
        <w:rPr>
          <w:rFonts w:ascii="Trebuchet MS" w:hAnsi="Trebuchet MS"/>
          <w:b/>
          <w:sz w:val="20"/>
          <w:szCs w:val="24"/>
          <w:lang w:val="el-GR"/>
        </w:rPr>
        <w:t>31</w:t>
      </w:r>
      <w:r w:rsidR="00395BC1" w:rsidRPr="00A60A9C">
        <w:rPr>
          <w:rFonts w:ascii="Trebuchet MS" w:hAnsi="Trebuchet MS"/>
          <w:b/>
          <w:sz w:val="20"/>
          <w:szCs w:val="24"/>
          <w:lang w:val="el-GR"/>
        </w:rPr>
        <w:t>% Αρκετά πιθανό</w:t>
      </w:r>
      <w:r w:rsidR="00395BC1" w:rsidRPr="00A60A9C">
        <w:rPr>
          <w:rFonts w:ascii="Trebuchet MS" w:hAnsi="Trebuchet MS"/>
          <w:sz w:val="20"/>
          <w:szCs w:val="24"/>
          <w:lang w:val="el-GR"/>
        </w:rPr>
        <w:t xml:space="preserve">. </w:t>
      </w:r>
      <w:r w:rsidRPr="00A60A9C">
        <w:rPr>
          <w:rFonts w:ascii="Trebuchet MS" w:hAnsi="Trebuchet MS"/>
          <w:sz w:val="20"/>
          <w:szCs w:val="24"/>
          <w:lang w:val="el-GR"/>
        </w:rPr>
        <w:t>Στον αντίποδα</w:t>
      </w:r>
      <w:r w:rsidR="00395BC1" w:rsidRPr="00A60A9C">
        <w:rPr>
          <w:rFonts w:ascii="Trebuchet MS" w:hAnsi="Trebuchet MS"/>
          <w:sz w:val="20"/>
          <w:szCs w:val="24"/>
          <w:lang w:val="el-GR"/>
        </w:rPr>
        <w:t xml:space="preserve">, </w:t>
      </w:r>
      <w:r w:rsidR="00C379E2" w:rsidRPr="00A60A9C">
        <w:rPr>
          <w:rFonts w:ascii="Trebuchet MS" w:hAnsi="Trebuchet MS"/>
          <w:b/>
          <w:sz w:val="20"/>
          <w:szCs w:val="24"/>
          <w:lang w:val="el-GR"/>
        </w:rPr>
        <w:t>μόλις το 8</w:t>
      </w:r>
      <w:r w:rsidR="00395BC1" w:rsidRPr="00A60A9C">
        <w:rPr>
          <w:rFonts w:ascii="Trebuchet MS" w:hAnsi="Trebuchet MS"/>
          <w:b/>
          <w:sz w:val="20"/>
          <w:szCs w:val="24"/>
          <w:lang w:val="el-GR"/>
        </w:rPr>
        <w:t>% δηλώνει πως είναι Λίγο ή Καθόλου πιθανό</w:t>
      </w:r>
      <w:r w:rsidR="00697FB2">
        <w:rPr>
          <w:rFonts w:ascii="Trebuchet MS" w:hAnsi="Trebuchet MS"/>
          <w:sz w:val="20"/>
          <w:szCs w:val="24"/>
          <w:lang w:val="el-GR"/>
        </w:rPr>
        <w:t xml:space="preserve"> να </w:t>
      </w:r>
      <w:r w:rsidR="00395BC1" w:rsidRPr="00A60A9C">
        <w:rPr>
          <w:rFonts w:ascii="Trebuchet MS" w:hAnsi="Trebuchet MS"/>
          <w:sz w:val="20"/>
          <w:szCs w:val="24"/>
          <w:lang w:val="el-GR"/>
        </w:rPr>
        <w:t xml:space="preserve">επισκεφθεί </w:t>
      </w:r>
      <w:r w:rsidR="00697FB2" w:rsidRPr="00A60A9C">
        <w:rPr>
          <w:rFonts w:ascii="Trebuchet MS" w:hAnsi="Trebuchet MS"/>
          <w:sz w:val="20"/>
          <w:szCs w:val="24"/>
          <w:lang w:val="el-GR"/>
        </w:rPr>
        <w:t>ξανά</w:t>
      </w:r>
      <w:r w:rsidR="00697FB2">
        <w:rPr>
          <w:rFonts w:ascii="Trebuchet MS" w:hAnsi="Trebuchet MS"/>
          <w:sz w:val="20"/>
          <w:szCs w:val="24"/>
          <w:lang w:val="el-GR"/>
        </w:rPr>
        <w:t xml:space="preserve"> </w:t>
      </w:r>
      <w:r w:rsidR="00395BC1" w:rsidRPr="00A60A9C">
        <w:rPr>
          <w:rFonts w:ascii="Trebuchet MS" w:hAnsi="Trebuchet MS"/>
          <w:sz w:val="20"/>
          <w:szCs w:val="24"/>
          <w:lang w:val="el-GR"/>
        </w:rPr>
        <w:t>την περιοχή</w:t>
      </w:r>
      <w:r w:rsidR="002D1107" w:rsidRPr="00A60A9C">
        <w:rPr>
          <w:rFonts w:ascii="Trebuchet MS" w:hAnsi="Trebuchet MS"/>
          <w:sz w:val="20"/>
          <w:szCs w:val="24"/>
          <w:lang w:val="el-GR"/>
        </w:rPr>
        <w:t xml:space="preserve"> (Διάγραμμα </w:t>
      </w:r>
      <w:r w:rsidR="00BA668C" w:rsidRPr="00A60A9C">
        <w:rPr>
          <w:rFonts w:ascii="Trebuchet MS" w:hAnsi="Trebuchet MS"/>
          <w:sz w:val="20"/>
          <w:szCs w:val="24"/>
          <w:lang w:val="el-GR"/>
        </w:rPr>
        <w:t>3</w:t>
      </w:r>
      <w:r w:rsidR="002D1107" w:rsidRPr="00A60A9C">
        <w:rPr>
          <w:rFonts w:ascii="Trebuchet MS" w:hAnsi="Trebuchet MS"/>
          <w:sz w:val="20"/>
          <w:szCs w:val="24"/>
          <w:lang w:val="el-GR"/>
        </w:rPr>
        <w:t>2</w:t>
      </w:r>
      <w:r w:rsidR="005A441E" w:rsidRPr="00A60A9C">
        <w:rPr>
          <w:rFonts w:ascii="Trebuchet MS" w:hAnsi="Trebuchet MS"/>
          <w:sz w:val="20"/>
          <w:szCs w:val="24"/>
          <w:lang w:val="el-GR"/>
        </w:rPr>
        <w:t>)</w:t>
      </w:r>
      <w:r w:rsidR="00395BC1" w:rsidRPr="00A60A9C">
        <w:rPr>
          <w:rFonts w:ascii="Trebuchet MS" w:hAnsi="Trebuchet MS"/>
          <w:sz w:val="20"/>
          <w:szCs w:val="24"/>
          <w:lang w:val="el-GR"/>
        </w:rPr>
        <w:t>.</w:t>
      </w:r>
    </w:p>
    <w:p w:rsidR="00395BC1" w:rsidRPr="00A60A9C" w:rsidRDefault="00BA668C" w:rsidP="00BA668C">
      <w:pPr>
        <w:spacing w:line="360" w:lineRule="auto"/>
        <w:ind w:firstLine="720"/>
        <w:jc w:val="center"/>
        <w:rPr>
          <w:b/>
          <w:bCs/>
          <w:color w:val="4F81BD" w:themeColor="accent1"/>
          <w:szCs w:val="18"/>
          <w:lang w:val="el-GR"/>
        </w:rPr>
      </w:pPr>
      <w:bookmarkStart w:id="45" w:name="_Toc69228670"/>
      <w:r w:rsidRPr="00A60A9C">
        <w:rPr>
          <w:b/>
          <w:bCs/>
          <w:color w:val="4F81BD" w:themeColor="accent1"/>
          <w:szCs w:val="18"/>
          <w:lang w:val="el-GR"/>
        </w:rPr>
        <w:t xml:space="preserve">Διάγραμμα </w:t>
      </w:r>
      <w:r w:rsidR="001B5862" w:rsidRPr="00A60A9C">
        <w:rPr>
          <w:b/>
          <w:bCs/>
          <w:color w:val="4F81BD" w:themeColor="accent1"/>
          <w:szCs w:val="18"/>
          <w:lang w:val="el-GR"/>
        </w:rPr>
        <w:fldChar w:fldCharType="begin"/>
      </w:r>
      <w:r w:rsidRPr="00A60A9C">
        <w:rPr>
          <w:b/>
          <w:bCs/>
          <w:color w:val="4F81BD" w:themeColor="accent1"/>
          <w:szCs w:val="18"/>
          <w:lang w:val="el-GR"/>
        </w:rPr>
        <w:instrText xml:space="preserve"> SEQ Διάγραμμα \* ARABIC </w:instrText>
      </w:r>
      <w:r w:rsidR="001B5862" w:rsidRPr="00A60A9C">
        <w:rPr>
          <w:b/>
          <w:bCs/>
          <w:color w:val="4F81BD" w:themeColor="accent1"/>
          <w:szCs w:val="18"/>
          <w:lang w:val="el-GR"/>
        </w:rPr>
        <w:fldChar w:fldCharType="separate"/>
      </w:r>
      <w:r w:rsidR="00697FB2">
        <w:rPr>
          <w:b/>
          <w:bCs/>
          <w:noProof/>
          <w:color w:val="4F81BD" w:themeColor="accent1"/>
          <w:szCs w:val="18"/>
          <w:lang w:val="el-GR"/>
        </w:rPr>
        <w:t>32</w:t>
      </w:r>
      <w:r w:rsidR="001B5862" w:rsidRPr="00A60A9C">
        <w:rPr>
          <w:b/>
          <w:bCs/>
          <w:color w:val="4F81BD" w:themeColor="accent1"/>
          <w:szCs w:val="18"/>
          <w:lang w:val="el-GR"/>
        </w:rPr>
        <w:fldChar w:fldCharType="end"/>
      </w:r>
      <w:r w:rsidRPr="00A60A9C">
        <w:rPr>
          <w:b/>
          <w:bCs/>
          <w:color w:val="4F81BD" w:themeColor="accent1"/>
          <w:szCs w:val="18"/>
          <w:lang w:val="el-GR"/>
        </w:rPr>
        <w:t xml:space="preserve"> Πρόθεση</w:t>
      </w:r>
      <w:r w:rsidR="00021A48" w:rsidRPr="00A60A9C">
        <w:rPr>
          <w:b/>
          <w:bCs/>
          <w:color w:val="4F81BD" w:themeColor="accent1"/>
          <w:szCs w:val="18"/>
          <w:lang w:val="el-GR"/>
        </w:rPr>
        <w:t xml:space="preserve"> επίσκεψης της περιοχής </w:t>
      </w:r>
      <w:r w:rsidRPr="00A60A9C">
        <w:rPr>
          <w:b/>
          <w:bCs/>
          <w:color w:val="4F81BD" w:themeColor="accent1"/>
          <w:szCs w:val="18"/>
          <w:lang w:val="el-GR"/>
        </w:rPr>
        <w:t>ξανά</w:t>
      </w:r>
      <w:bookmarkEnd w:id="45"/>
    </w:p>
    <w:p w:rsidR="00395BC1" w:rsidRPr="00A60A9C" w:rsidRDefault="00C379E2" w:rsidP="00953F78">
      <w:pPr>
        <w:spacing w:line="360" w:lineRule="auto"/>
        <w:jc w:val="center"/>
        <w:rPr>
          <w:sz w:val="24"/>
          <w:szCs w:val="24"/>
          <w:lang w:val="el-GR"/>
        </w:rPr>
      </w:pPr>
      <w:r w:rsidRPr="00A60A9C">
        <w:rPr>
          <w:noProof/>
          <w:lang w:val="el-GR" w:eastAsia="el-GR"/>
        </w:rPr>
        <w:drawing>
          <wp:inline distT="0" distB="0" distL="0" distR="0">
            <wp:extent cx="4448175" cy="2009775"/>
            <wp:effectExtent l="19050" t="0" r="9525" b="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AD2E70" w:rsidRPr="00A60A9C" w:rsidRDefault="00AD2E70" w:rsidP="0085540C">
      <w:pPr>
        <w:spacing w:line="360" w:lineRule="auto"/>
        <w:ind w:firstLine="720"/>
        <w:jc w:val="both"/>
        <w:rPr>
          <w:rFonts w:ascii="Trebuchet MS" w:hAnsi="Trebuchet MS"/>
          <w:sz w:val="20"/>
          <w:szCs w:val="24"/>
          <w:lang w:val="el-GR"/>
        </w:rPr>
      </w:pPr>
    </w:p>
    <w:p w:rsidR="006531B8" w:rsidRPr="00A60A9C" w:rsidRDefault="00A55990" w:rsidP="0085540C">
      <w:pPr>
        <w:spacing w:line="360" w:lineRule="auto"/>
        <w:ind w:firstLine="720"/>
        <w:jc w:val="both"/>
        <w:rPr>
          <w:rFonts w:ascii="Trebuchet MS" w:hAnsi="Trebuchet MS"/>
          <w:sz w:val="20"/>
          <w:szCs w:val="24"/>
          <w:lang w:val="el-GR"/>
        </w:rPr>
      </w:pPr>
      <w:r w:rsidRPr="00A60A9C">
        <w:rPr>
          <w:rFonts w:ascii="Trebuchet MS" w:hAnsi="Trebuchet MS"/>
          <w:sz w:val="20"/>
          <w:szCs w:val="24"/>
          <w:lang w:val="el-GR"/>
        </w:rPr>
        <w:t>Μεταξύ όσων</w:t>
      </w:r>
      <w:r w:rsidR="00F82509" w:rsidRPr="00A60A9C">
        <w:rPr>
          <w:rFonts w:ascii="Trebuchet MS" w:hAnsi="Trebuchet MS"/>
          <w:sz w:val="20"/>
          <w:szCs w:val="24"/>
          <w:lang w:val="el-GR"/>
        </w:rPr>
        <w:t xml:space="preserve"> απάντησαν πως είναι </w:t>
      </w:r>
      <w:r w:rsidRPr="00A60A9C">
        <w:rPr>
          <w:rFonts w:ascii="Trebuchet MS" w:hAnsi="Trebuchet MS"/>
          <w:sz w:val="20"/>
          <w:szCs w:val="24"/>
          <w:lang w:val="el-GR"/>
        </w:rPr>
        <w:t>«</w:t>
      </w:r>
      <w:r w:rsidR="00F82509" w:rsidRPr="00A60A9C">
        <w:rPr>
          <w:rFonts w:ascii="Trebuchet MS" w:hAnsi="Trebuchet MS"/>
          <w:b/>
          <w:sz w:val="20"/>
          <w:szCs w:val="24"/>
          <w:lang w:val="el-GR"/>
        </w:rPr>
        <w:t>Λίγο</w:t>
      </w:r>
      <w:r w:rsidRPr="00A60A9C">
        <w:rPr>
          <w:rFonts w:ascii="Trebuchet MS" w:hAnsi="Trebuchet MS"/>
          <w:b/>
          <w:sz w:val="20"/>
          <w:szCs w:val="24"/>
          <w:lang w:val="el-GR"/>
        </w:rPr>
        <w:t>»</w:t>
      </w:r>
      <w:r w:rsidR="00F82509" w:rsidRPr="00A60A9C">
        <w:rPr>
          <w:rFonts w:ascii="Trebuchet MS" w:hAnsi="Trebuchet MS"/>
          <w:b/>
          <w:sz w:val="20"/>
          <w:szCs w:val="24"/>
          <w:lang w:val="el-GR"/>
        </w:rPr>
        <w:t xml:space="preserve"> ή </w:t>
      </w:r>
      <w:r w:rsidRPr="00A60A9C">
        <w:rPr>
          <w:rFonts w:ascii="Trebuchet MS" w:hAnsi="Trebuchet MS"/>
          <w:b/>
          <w:sz w:val="20"/>
          <w:szCs w:val="24"/>
          <w:lang w:val="el-GR"/>
        </w:rPr>
        <w:t>«</w:t>
      </w:r>
      <w:r w:rsidR="00F82509" w:rsidRPr="00A60A9C">
        <w:rPr>
          <w:rFonts w:ascii="Trebuchet MS" w:hAnsi="Trebuchet MS"/>
          <w:b/>
          <w:sz w:val="20"/>
          <w:szCs w:val="24"/>
          <w:lang w:val="el-GR"/>
        </w:rPr>
        <w:t>Καθόλου πιθανό</w:t>
      </w:r>
      <w:r w:rsidRPr="00A60A9C">
        <w:rPr>
          <w:rFonts w:ascii="Trebuchet MS" w:hAnsi="Trebuchet MS"/>
          <w:b/>
          <w:sz w:val="20"/>
          <w:szCs w:val="24"/>
          <w:lang w:val="el-GR"/>
        </w:rPr>
        <w:t>»</w:t>
      </w:r>
      <w:r w:rsidR="00F82509" w:rsidRPr="00A60A9C">
        <w:rPr>
          <w:rFonts w:ascii="Trebuchet MS" w:hAnsi="Trebuchet MS"/>
          <w:b/>
          <w:sz w:val="20"/>
          <w:szCs w:val="24"/>
          <w:lang w:val="el-GR"/>
        </w:rPr>
        <w:t xml:space="preserve"> να επισκεφτούν ξανά την περιοχή</w:t>
      </w:r>
      <w:r w:rsidR="00F82509" w:rsidRPr="00A60A9C">
        <w:rPr>
          <w:rFonts w:ascii="Trebuchet MS" w:hAnsi="Trebuchet MS"/>
          <w:sz w:val="20"/>
          <w:szCs w:val="24"/>
          <w:lang w:val="el-GR"/>
        </w:rPr>
        <w:t xml:space="preserve">, </w:t>
      </w:r>
      <w:r w:rsidRPr="00A60A9C">
        <w:rPr>
          <w:rFonts w:ascii="Trebuchet MS" w:hAnsi="Trebuchet MS"/>
          <w:sz w:val="20"/>
          <w:szCs w:val="24"/>
          <w:lang w:val="el-GR"/>
        </w:rPr>
        <w:t xml:space="preserve">οι βασικοί λόγοι που επικαλούνται για την στάση τους αυτή είναι κατά σειρά: </w:t>
      </w:r>
      <w:r w:rsidR="00F82509" w:rsidRPr="00A60A9C">
        <w:rPr>
          <w:rFonts w:ascii="Trebuchet MS" w:hAnsi="Trebuchet MS"/>
          <w:b/>
          <w:sz w:val="20"/>
          <w:szCs w:val="24"/>
          <w:lang w:val="el-GR"/>
        </w:rPr>
        <w:t xml:space="preserve">Δεν υπάρχει τουριστική συνείδηση / Δεν </w:t>
      </w:r>
      <w:r w:rsidR="002560E0" w:rsidRPr="00A60A9C">
        <w:rPr>
          <w:rFonts w:ascii="Trebuchet MS" w:hAnsi="Trebuchet MS"/>
          <w:b/>
          <w:sz w:val="20"/>
          <w:szCs w:val="24"/>
          <w:lang w:val="el-GR"/>
        </w:rPr>
        <w:t>είναι τουριστικός προορισμός (24</w:t>
      </w:r>
      <w:r w:rsidR="00F82509" w:rsidRPr="00A60A9C">
        <w:rPr>
          <w:rFonts w:ascii="Trebuchet MS" w:hAnsi="Trebuchet MS"/>
          <w:b/>
          <w:sz w:val="20"/>
          <w:szCs w:val="24"/>
          <w:lang w:val="el-GR"/>
        </w:rPr>
        <w:t>%)</w:t>
      </w:r>
      <w:r w:rsidR="002560E0" w:rsidRPr="00A60A9C">
        <w:rPr>
          <w:rFonts w:ascii="Trebuchet MS" w:hAnsi="Trebuchet MS"/>
          <w:b/>
          <w:sz w:val="20"/>
          <w:szCs w:val="24"/>
          <w:lang w:val="el-GR"/>
        </w:rPr>
        <w:t>, Δε μου άρεσε κάτι / τίποτα (22</w:t>
      </w:r>
      <w:r w:rsidR="00F82509" w:rsidRPr="00A60A9C">
        <w:rPr>
          <w:rFonts w:ascii="Trebuchet MS" w:hAnsi="Trebuchet MS"/>
          <w:b/>
          <w:sz w:val="20"/>
          <w:szCs w:val="24"/>
          <w:lang w:val="el-GR"/>
        </w:rPr>
        <w:t>%)</w:t>
      </w:r>
      <w:r w:rsidR="002560E0" w:rsidRPr="00A60A9C">
        <w:rPr>
          <w:rFonts w:ascii="Trebuchet MS" w:hAnsi="Trebuchet MS"/>
          <w:b/>
          <w:sz w:val="20"/>
          <w:szCs w:val="24"/>
          <w:lang w:val="el-GR"/>
        </w:rPr>
        <w:t>, Έχω ξανάρθει / Δεν πηγαίνω στα ίδια μέρη (13%)</w:t>
      </w:r>
      <w:r w:rsidR="00F82509" w:rsidRPr="00A60A9C">
        <w:rPr>
          <w:rFonts w:ascii="Trebuchet MS" w:hAnsi="Trebuchet MS"/>
          <w:b/>
          <w:sz w:val="20"/>
          <w:szCs w:val="24"/>
          <w:lang w:val="el-GR"/>
        </w:rPr>
        <w:t xml:space="preserve"> και Δυσκολία στη</w:t>
      </w:r>
      <w:r w:rsidR="002560E0" w:rsidRPr="00A60A9C">
        <w:rPr>
          <w:rFonts w:ascii="Trebuchet MS" w:hAnsi="Trebuchet MS"/>
          <w:b/>
          <w:sz w:val="20"/>
          <w:szCs w:val="24"/>
          <w:lang w:val="el-GR"/>
        </w:rPr>
        <w:t>ν πρόσβαση / Μεγάλη απόσταση (12</w:t>
      </w:r>
      <w:r w:rsidR="00F82509" w:rsidRPr="00A60A9C">
        <w:rPr>
          <w:rFonts w:ascii="Trebuchet MS" w:hAnsi="Trebuchet MS"/>
          <w:b/>
          <w:sz w:val="20"/>
          <w:szCs w:val="24"/>
          <w:lang w:val="el-GR"/>
        </w:rPr>
        <w:t>%)</w:t>
      </w:r>
      <w:r w:rsidR="00F82509" w:rsidRPr="00A60A9C">
        <w:rPr>
          <w:rFonts w:ascii="Trebuchet MS" w:hAnsi="Trebuchet MS"/>
          <w:sz w:val="20"/>
          <w:szCs w:val="24"/>
          <w:lang w:val="el-GR"/>
        </w:rPr>
        <w:t>. Αναλυτικά</w:t>
      </w:r>
      <w:r w:rsidRPr="00A60A9C">
        <w:rPr>
          <w:rFonts w:ascii="Trebuchet MS" w:hAnsi="Trebuchet MS"/>
          <w:sz w:val="20"/>
          <w:szCs w:val="24"/>
          <w:lang w:val="el-GR"/>
        </w:rPr>
        <w:t xml:space="preserve">, οι απαντήσεις στο ερώτημα αυτό δίνονται στο παρακάτω </w:t>
      </w:r>
      <w:r w:rsidR="002D1107" w:rsidRPr="00A60A9C">
        <w:rPr>
          <w:rFonts w:ascii="Trebuchet MS" w:hAnsi="Trebuchet MS"/>
          <w:sz w:val="20"/>
          <w:szCs w:val="24"/>
          <w:lang w:val="el-GR"/>
        </w:rPr>
        <w:t xml:space="preserve">Διάγραμμα </w:t>
      </w:r>
      <w:r w:rsidR="00BA668C" w:rsidRPr="00A60A9C">
        <w:rPr>
          <w:rFonts w:ascii="Trebuchet MS" w:hAnsi="Trebuchet MS"/>
          <w:sz w:val="20"/>
          <w:szCs w:val="24"/>
          <w:lang w:val="el-GR"/>
        </w:rPr>
        <w:t>33</w:t>
      </w:r>
      <w:r w:rsidR="00F82509" w:rsidRPr="00A60A9C">
        <w:rPr>
          <w:rFonts w:ascii="Trebuchet MS" w:hAnsi="Trebuchet MS"/>
          <w:sz w:val="20"/>
          <w:szCs w:val="24"/>
          <w:lang w:val="el-GR"/>
        </w:rPr>
        <w:t>:</w:t>
      </w:r>
    </w:p>
    <w:p w:rsidR="00AD2E70" w:rsidRPr="00A60A9C" w:rsidRDefault="00AD2E70" w:rsidP="005F39B6">
      <w:pPr>
        <w:spacing w:line="360" w:lineRule="auto"/>
        <w:ind w:firstLine="720"/>
        <w:jc w:val="center"/>
        <w:rPr>
          <w:b/>
          <w:bCs/>
          <w:color w:val="4F81BD" w:themeColor="accent1"/>
          <w:szCs w:val="18"/>
          <w:lang w:val="el-GR"/>
        </w:rPr>
      </w:pPr>
    </w:p>
    <w:p w:rsidR="005F39B6" w:rsidRPr="00A60A9C" w:rsidRDefault="00BA668C" w:rsidP="005F39B6">
      <w:pPr>
        <w:spacing w:line="360" w:lineRule="auto"/>
        <w:ind w:firstLine="720"/>
        <w:jc w:val="center"/>
        <w:rPr>
          <w:b/>
          <w:bCs/>
          <w:color w:val="4F81BD" w:themeColor="accent1"/>
          <w:szCs w:val="18"/>
          <w:lang w:val="el-GR"/>
        </w:rPr>
      </w:pPr>
      <w:bookmarkStart w:id="46" w:name="_Toc69228671"/>
      <w:r w:rsidRPr="00A60A9C">
        <w:rPr>
          <w:b/>
          <w:bCs/>
          <w:color w:val="4F81BD" w:themeColor="accent1"/>
          <w:szCs w:val="18"/>
          <w:lang w:val="el-GR"/>
        </w:rPr>
        <w:t xml:space="preserve">Διάγραμμα </w:t>
      </w:r>
      <w:r w:rsidR="001B5862" w:rsidRPr="00A60A9C">
        <w:rPr>
          <w:b/>
          <w:bCs/>
          <w:color w:val="4F81BD" w:themeColor="accent1"/>
          <w:szCs w:val="18"/>
          <w:lang w:val="el-GR"/>
        </w:rPr>
        <w:fldChar w:fldCharType="begin"/>
      </w:r>
      <w:r w:rsidRPr="00A60A9C">
        <w:rPr>
          <w:b/>
          <w:bCs/>
          <w:color w:val="4F81BD" w:themeColor="accent1"/>
          <w:szCs w:val="18"/>
          <w:lang w:val="el-GR"/>
        </w:rPr>
        <w:instrText xml:space="preserve"> SEQ Διάγραμμα \* ARABIC </w:instrText>
      </w:r>
      <w:r w:rsidR="001B5862" w:rsidRPr="00A60A9C">
        <w:rPr>
          <w:b/>
          <w:bCs/>
          <w:color w:val="4F81BD" w:themeColor="accent1"/>
          <w:szCs w:val="18"/>
          <w:lang w:val="el-GR"/>
        </w:rPr>
        <w:fldChar w:fldCharType="separate"/>
      </w:r>
      <w:r w:rsidR="00697FB2">
        <w:rPr>
          <w:b/>
          <w:bCs/>
          <w:noProof/>
          <w:color w:val="4F81BD" w:themeColor="accent1"/>
          <w:szCs w:val="18"/>
          <w:lang w:val="el-GR"/>
        </w:rPr>
        <w:t>33</w:t>
      </w:r>
      <w:r w:rsidR="001B5862" w:rsidRPr="00A60A9C">
        <w:rPr>
          <w:b/>
          <w:bCs/>
          <w:color w:val="4F81BD" w:themeColor="accent1"/>
          <w:szCs w:val="18"/>
          <w:lang w:val="el-GR"/>
        </w:rPr>
        <w:fldChar w:fldCharType="end"/>
      </w:r>
      <w:r w:rsidRPr="00A60A9C">
        <w:rPr>
          <w:b/>
          <w:bCs/>
          <w:color w:val="4F81BD" w:themeColor="accent1"/>
          <w:szCs w:val="18"/>
          <w:lang w:val="el-GR"/>
        </w:rPr>
        <w:t xml:space="preserve"> Βασικοί λόγοι για μη επίσκεψη</w:t>
      </w:r>
      <w:bookmarkEnd w:id="46"/>
    </w:p>
    <w:p w:rsidR="006531B8" w:rsidRPr="00A60A9C" w:rsidRDefault="002560E0" w:rsidP="00953F78">
      <w:pPr>
        <w:spacing w:line="360" w:lineRule="auto"/>
        <w:jc w:val="center"/>
        <w:rPr>
          <w:rFonts w:ascii="Trebuchet MS" w:hAnsi="Trebuchet MS"/>
          <w:sz w:val="20"/>
          <w:szCs w:val="24"/>
          <w:lang w:val="el-GR"/>
        </w:rPr>
      </w:pPr>
      <w:r w:rsidRPr="00A60A9C">
        <w:rPr>
          <w:rFonts w:ascii="Trebuchet MS" w:hAnsi="Trebuchet MS"/>
          <w:noProof/>
          <w:sz w:val="18"/>
          <w:lang w:val="el-GR" w:eastAsia="el-GR"/>
        </w:rPr>
        <w:drawing>
          <wp:inline distT="0" distB="0" distL="0" distR="0">
            <wp:extent cx="5514975" cy="2647950"/>
            <wp:effectExtent l="19050" t="0" r="9525" b="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2D1107" w:rsidRPr="00A60A9C" w:rsidRDefault="002D1107" w:rsidP="00A55990">
      <w:pPr>
        <w:spacing w:after="0" w:line="360" w:lineRule="auto"/>
        <w:ind w:firstLine="720"/>
        <w:jc w:val="both"/>
        <w:rPr>
          <w:rFonts w:ascii="Trebuchet MS" w:hAnsi="Trebuchet MS"/>
          <w:sz w:val="20"/>
          <w:szCs w:val="24"/>
          <w:lang w:val="el-GR"/>
        </w:rPr>
      </w:pPr>
    </w:p>
    <w:p w:rsidR="006531B8" w:rsidRPr="00A60A9C" w:rsidRDefault="006531B8" w:rsidP="00A55990">
      <w:pPr>
        <w:spacing w:after="0" w:line="360" w:lineRule="auto"/>
        <w:ind w:firstLine="720"/>
        <w:jc w:val="both"/>
        <w:rPr>
          <w:rFonts w:ascii="Trebuchet MS" w:hAnsi="Trebuchet MS"/>
          <w:sz w:val="20"/>
          <w:szCs w:val="24"/>
          <w:lang w:val="el-GR"/>
        </w:rPr>
      </w:pPr>
      <w:r w:rsidRPr="00A60A9C">
        <w:rPr>
          <w:rFonts w:ascii="Trebuchet MS" w:hAnsi="Trebuchet MS"/>
          <w:sz w:val="20"/>
          <w:szCs w:val="24"/>
          <w:lang w:val="el-GR"/>
        </w:rPr>
        <w:t>Αντίστοιχα</w:t>
      </w:r>
      <w:r w:rsidR="000A3FE7" w:rsidRPr="00A60A9C">
        <w:rPr>
          <w:rFonts w:ascii="Trebuchet MS" w:hAnsi="Trebuchet MS"/>
          <w:sz w:val="20"/>
          <w:szCs w:val="24"/>
          <w:lang w:val="el-GR"/>
        </w:rPr>
        <w:t xml:space="preserve"> υψηλά</w:t>
      </w:r>
      <w:r w:rsidRPr="00A60A9C">
        <w:rPr>
          <w:rFonts w:ascii="Trebuchet MS" w:hAnsi="Trebuchet MS"/>
          <w:sz w:val="20"/>
          <w:szCs w:val="24"/>
          <w:lang w:val="el-GR"/>
        </w:rPr>
        <w:t xml:space="preserve"> </w:t>
      </w:r>
      <w:r w:rsidRPr="00A60A9C">
        <w:rPr>
          <w:rFonts w:ascii="Trebuchet MS" w:hAnsi="Trebuchet MS"/>
          <w:b/>
          <w:sz w:val="20"/>
          <w:szCs w:val="24"/>
          <w:lang w:val="el-GR"/>
        </w:rPr>
        <w:t>(σχεδόν 8 στους 10)</w:t>
      </w:r>
      <w:r w:rsidRPr="00A60A9C">
        <w:rPr>
          <w:rFonts w:ascii="Trebuchet MS" w:hAnsi="Trebuchet MS"/>
          <w:sz w:val="20"/>
          <w:szCs w:val="24"/>
          <w:lang w:val="el-GR"/>
        </w:rPr>
        <w:t xml:space="preserve"> είναι και τα ποσοστά όσων δηλώνουν ότι </w:t>
      </w:r>
      <w:r w:rsidRPr="00A60A9C">
        <w:rPr>
          <w:rFonts w:ascii="Trebuchet MS" w:hAnsi="Trebuchet MS"/>
          <w:b/>
          <w:sz w:val="20"/>
          <w:szCs w:val="24"/>
          <w:lang w:val="el-GR"/>
        </w:rPr>
        <w:t xml:space="preserve">θα επισκέπτονταν </w:t>
      </w:r>
      <w:r w:rsidR="00B60181" w:rsidRPr="00A60A9C">
        <w:rPr>
          <w:rFonts w:ascii="Trebuchet MS" w:hAnsi="Trebuchet MS"/>
          <w:b/>
          <w:sz w:val="20"/>
          <w:szCs w:val="24"/>
          <w:lang w:val="el-GR"/>
        </w:rPr>
        <w:t>ξανά</w:t>
      </w:r>
      <w:r w:rsidR="00B60181">
        <w:rPr>
          <w:rFonts w:ascii="Trebuchet MS" w:hAnsi="Trebuchet MS"/>
          <w:b/>
          <w:sz w:val="20"/>
          <w:szCs w:val="24"/>
          <w:lang w:val="el-GR"/>
        </w:rPr>
        <w:t xml:space="preserve"> </w:t>
      </w:r>
      <w:r w:rsidRPr="00A60A9C">
        <w:rPr>
          <w:rFonts w:ascii="Trebuchet MS" w:hAnsi="Trebuchet MS"/>
          <w:b/>
          <w:sz w:val="20"/>
          <w:szCs w:val="24"/>
          <w:lang w:val="el-GR"/>
        </w:rPr>
        <w:t>κάποιο ή κάποια από τα θρησκευτικά μνημεία της περιοχής</w:t>
      </w:r>
      <w:r w:rsidRPr="00A60A9C">
        <w:rPr>
          <w:rFonts w:ascii="Trebuchet MS" w:hAnsi="Trebuchet MS"/>
          <w:sz w:val="20"/>
          <w:szCs w:val="24"/>
          <w:lang w:val="el-GR"/>
        </w:rPr>
        <w:t xml:space="preserve"> (</w:t>
      </w:r>
      <w:r w:rsidR="000A3FE7" w:rsidRPr="00A60A9C">
        <w:rPr>
          <w:rFonts w:ascii="Trebuchet MS" w:hAnsi="Trebuchet MS"/>
          <w:b/>
          <w:sz w:val="20"/>
          <w:szCs w:val="24"/>
          <w:lang w:val="el-GR"/>
        </w:rPr>
        <w:t>51% Πολύ πιθανό και 30</w:t>
      </w:r>
      <w:r w:rsidRPr="00A60A9C">
        <w:rPr>
          <w:rFonts w:ascii="Trebuchet MS" w:hAnsi="Trebuchet MS"/>
          <w:b/>
          <w:sz w:val="20"/>
          <w:szCs w:val="24"/>
          <w:lang w:val="el-GR"/>
        </w:rPr>
        <w:t>% Αρκετά πιθανό</w:t>
      </w:r>
      <w:r w:rsidRPr="00A60A9C">
        <w:rPr>
          <w:rFonts w:ascii="Trebuchet MS" w:hAnsi="Trebuchet MS"/>
          <w:sz w:val="20"/>
          <w:szCs w:val="24"/>
          <w:lang w:val="el-GR"/>
        </w:rPr>
        <w:t xml:space="preserve">), ενώ </w:t>
      </w:r>
      <w:r w:rsidR="000A3FE7" w:rsidRPr="00A60A9C">
        <w:rPr>
          <w:rFonts w:ascii="Trebuchet MS" w:hAnsi="Trebuchet MS"/>
          <w:sz w:val="20"/>
          <w:szCs w:val="24"/>
          <w:lang w:val="el-GR"/>
        </w:rPr>
        <w:t xml:space="preserve">μόνο </w:t>
      </w:r>
      <w:r w:rsidR="000A3FE7" w:rsidRPr="00A60A9C">
        <w:rPr>
          <w:rFonts w:ascii="Trebuchet MS" w:hAnsi="Trebuchet MS"/>
          <w:b/>
          <w:sz w:val="20"/>
          <w:szCs w:val="24"/>
          <w:lang w:val="el-GR"/>
        </w:rPr>
        <w:t>το 14</w:t>
      </w:r>
      <w:r w:rsidRPr="00A60A9C">
        <w:rPr>
          <w:rFonts w:ascii="Trebuchet MS" w:hAnsi="Trebuchet MS"/>
          <w:b/>
          <w:sz w:val="20"/>
          <w:szCs w:val="24"/>
          <w:lang w:val="el-GR"/>
        </w:rPr>
        <w:t xml:space="preserve">% </w:t>
      </w:r>
      <w:r w:rsidR="000A3FE7" w:rsidRPr="00A60A9C">
        <w:rPr>
          <w:rFonts w:ascii="Trebuchet MS" w:hAnsi="Trebuchet MS"/>
          <w:b/>
          <w:sz w:val="20"/>
          <w:szCs w:val="24"/>
          <w:lang w:val="el-GR"/>
        </w:rPr>
        <w:t xml:space="preserve">συνολικά </w:t>
      </w:r>
      <w:r w:rsidRPr="00A60A9C">
        <w:rPr>
          <w:rFonts w:ascii="Trebuchet MS" w:hAnsi="Trebuchet MS"/>
          <w:b/>
          <w:sz w:val="20"/>
          <w:szCs w:val="24"/>
          <w:lang w:val="el-GR"/>
        </w:rPr>
        <w:t xml:space="preserve">δηλώνει πως δεν έχει </w:t>
      </w:r>
      <w:r w:rsidRPr="00A60A9C">
        <w:rPr>
          <w:rFonts w:ascii="Trebuchet MS" w:hAnsi="Trebuchet MS"/>
          <w:sz w:val="20"/>
          <w:szCs w:val="24"/>
          <w:lang w:val="el-GR"/>
        </w:rPr>
        <w:t>πρόθεση να επισκεφθεί ξανά</w:t>
      </w:r>
      <w:r w:rsidR="00A55990" w:rsidRPr="00A60A9C">
        <w:rPr>
          <w:rFonts w:ascii="Trebuchet MS" w:hAnsi="Trebuchet MS"/>
          <w:sz w:val="20"/>
          <w:szCs w:val="24"/>
          <w:lang w:val="el-GR"/>
        </w:rPr>
        <w:t xml:space="preserve"> κάποιο/</w:t>
      </w:r>
      <w:r w:rsidRPr="00A60A9C">
        <w:rPr>
          <w:rFonts w:ascii="Trebuchet MS" w:hAnsi="Trebuchet MS"/>
          <w:sz w:val="20"/>
          <w:szCs w:val="24"/>
          <w:lang w:val="el-GR"/>
        </w:rPr>
        <w:t>κάποια από τα αντίστοιχα θρησκευτικά μνημεία (</w:t>
      </w:r>
      <w:r w:rsidR="000A3FE7" w:rsidRPr="00A60A9C">
        <w:rPr>
          <w:rFonts w:ascii="Trebuchet MS" w:hAnsi="Trebuchet MS"/>
          <w:b/>
          <w:sz w:val="20"/>
          <w:szCs w:val="24"/>
          <w:lang w:val="el-GR"/>
        </w:rPr>
        <w:t>10% Λίγο πιθανό και 4</w:t>
      </w:r>
      <w:r w:rsidRPr="00A60A9C">
        <w:rPr>
          <w:rFonts w:ascii="Trebuchet MS" w:hAnsi="Trebuchet MS"/>
          <w:b/>
          <w:sz w:val="20"/>
          <w:szCs w:val="24"/>
          <w:lang w:val="el-GR"/>
        </w:rPr>
        <w:t>% Καθόλου Πιθανό</w:t>
      </w:r>
      <w:r w:rsidR="00BA668C" w:rsidRPr="00A60A9C">
        <w:rPr>
          <w:rFonts w:ascii="Trebuchet MS" w:hAnsi="Trebuchet MS"/>
          <w:sz w:val="20"/>
          <w:szCs w:val="24"/>
          <w:lang w:val="el-GR"/>
        </w:rPr>
        <w:t>) (Διάγραμμα 34</w:t>
      </w:r>
      <w:r w:rsidR="00585D27" w:rsidRPr="00A60A9C">
        <w:rPr>
          <w:rFonts w:ascii="Trebuchet MS" w:hAnsi="Trebuchet MS"/>
          <w:sz w:val="20"/>
          <w:szCs w:val="24"/>
          <w:lang w:val="el-GR"/>
        </w:rPr>
        <w:t>).</w:t>
      </w:r>
    </w:p>
    <w:p w:rsidR="002D1107" w:rsidRPr="00A60A9C" w:rsidRDefault="002D1107" w:rsidP="00A55990">
      <w:pPr>
        <w:spacing w:after="0" w:line="360" w:lineRule="auto"/>
        <w:ind w:firstLine="720"/>
        <w:jc w:val="both"/>
        <w:rPr>
          <w:rFonts w:ascii="Trebuchet MS" w:hAnsi="Trebuchet MS"/>
          <w:sz w:val="20"/>
          <w:szCs w:val="24"/>
          <w:lang w:val="el-GR"/>
        </w:rPr>
      </w:pPr>
    </w:p>
    <w:p w:rsidR="002D1107" w:rsidRDefault="002D1107" w:rsidP="00A55990">
      <w:pPr>
        <w:spacing w:after="0" w:line="360" w:lineRule="auto"/>
        <w:ind w:firstLine="720"/>
        <w:jc w:val="both"/>
        <w:rPr>
          <w:sz w:val="24"/>
          <w:szCs w:val="24"/>
          <w:lang w:val="el-GR"/>
        </w:rPr>
      </w:pPr>
    </w:p>
    <w:p w:rsidR="00C35324" w:rsidRDefault="00C35324" w:rsidP="00A55990">
      <w:pPr>
        <w:spacing w:after="0" w:line="360" w:lineRule="auto"/>
        <w:ind w:firstLine="720"/>
        <w:jc w:val="both"/>
        <w:rPr>
          <w:sz w:val="24"/>
          <w:szCs w:val="24"/>
          <w:lang w:val="el-GR"/>
        </w:rPr>
      </w:pPr>
    </w:p>
    <w:p w:rsidR="00C35324" w:rsidRDefault="00C35324" w:rsidP="00A55990">
      <w:pPr>
        <w:spacing w:after="0" w:line="360" w:lineRule="auto"/>
        <w:ind w:firstLine="720"/>
        <w:jc w:val="both"/>
        <w:rPr>
          <w:sz w:val="24"/>
          <w:szCs w:val="24"/>
          <w:lang w:val="el-GR"/>
        </w:rPr>
      </w:pPr>
    </w:p>
    <w:p w:rsidR="00C35324" w:rsidRDefault="00C35324" w:rsidP="00A55990">
      <w:pPr>
        <w:spacing w:after="0" w:line="360" w:lineRule="auto"/>
        <w:ind w:firstLine="720"/>
        <w:jc w:val="both"/>
        <w:rPr>
          <w:sz w:val="24"/>
          <w:szCs w:val="24"/>
          <w:lang w:val="el-GR"/>
        </w:rPr>
      </w:pPr>
    </w:p>
    <w:p w:rsidR="00C35324" w:rsidRPr="00A60A9C" w:rsidRDefault="00C35324" w:rsidP="00A55990">
      <w:pPr>
        <w:spacing w:after="0" w:line="360" w:lineRule="auto"/>
        <w:ind w:firstLine="720"/>
        <w:jc w:val="both"/>
        <w:rPr>
          <w:sz w:val="24"/>
          <w:szCs w:val="24"/>
          <w:lang w:val="el-GR"/>
        </w:rPr>
      </w:pPr>
    </w:p>
    <w:p w:rsidR="00395BC1" w:rsidRPr="00A60A9C" w:rsidRDefault="00BA668C" w:rsidP="00BA668C">
      <w:pPr>
        <w:spacing w:line="360" w:lineRule="auto"/>
        <w:ind w:firstLine="720"/>
        <w:jc w:val="center"/>
        <w:rPr>
          <w:b/>
          <w:bCs/>
          <w:color w:val="4F81BD" w:themeColor="accent1"/>
          <w:szCs w:val="18"/>
          <w:lang w:val="el-GR"/>
        </w:rPr>
      </w:pPr>
      <w:bookmarkStart w:id="47" w:name="_Toc69228672"/>
      <w:r w:rsidRPr="00A60A9C">
        <w:rPr>
          <w:b/>
          <w:bCs/>
          <w:color w:val="4F81BD" w:themeColor="accent1"/>
          <w:szCs w:val="18"/>
          <w:lang w:val="el-GR"/>
        </w:rPr>
        <w:lastRenderedPageBreak/>
        <w:t xml:space="preserve">Διάγραμμα </w:t>
      </w:r>
      <w:r w:rsidR="001B5862" w:rsidRPr="00A60A9C">
        <w:rPr>
          <w:b/>
          <w:bCs/>
          <w:color w:val="4F81BD" w:themeColor="accent1"/>
          <w:szCs w:val="18"/>
          <w:lang w:val="el-GR"/>
        </w:rPr>
        <w:fldChar w:fldCharType="begin"/>
      </w:r>
      <w:r w:rsidRPr="00A60A9C">
        <w:rPr>
          <w:b/>
          <w:bCs/>
          <w:color w:val="4F81BD" w:themeColor="accent1"/>
          <w:szCs w:val="18"/>
          <w:lang w:val="el-GR"/>
        </w:rPr>
        <w:instrText xml:space="preserve"> SEQ Διάγραμμα \* ARABIC </w:instrText>
      </w:r>
      <w:r w:rsidR="001B5862" w:rsidRPr="00A60A9C">
        <w:rPr>
          <w:b/>
          <w:bCs/>
          <w:color w:val="4F81BD" w:themeColor="accent1"/>
          <w:szCs w:val="18"/>
          <w:lang w:val="el-GR"/>
        </w:rPr>
        <w:fldChar w:fldCharType="separate"/>
      </w:r>
      <w:r w:rsidR="00697FB2">
        <w:rPr>
          <w:b/>
          <w:bCs/>
          <w:noProof/>
          <w:color w:val="4F81BD" w:themeColor="accent1"/>
          <w:szCs w:val="18"/>
          <w:lang w:val="el-GR"/>
        </w:rPr>
        <w:t>34</w:t>
      </w:r>
      <w:r w:rsidR="001B5862" w:rsidRPr="00A60A9C">
        <w:rPr>
          <w:b/>
          <w:bCs/>
          <w:color w:val="4F81BD" w:themeColor="accent1"/>
          <w:szCs w:val="18"/>
          <w:lang w:val="el-GR"/>
        </w:rPr>
        <w:fldChar w:fldCharType="end"/>
      </w:r>
      <w:r w:rsidRPr="00A60A9C">
        <w:rPr>
          <w:b/>
          <w:bCs/>
          <w:color w:val="4F81BD" w:themeColor="accent1"/>
          <w:szCs w:val="18"/>
          <w:lang w:val="el-GR"/>
        </w:rPr>
        <w:t xml:space="preserve"> Πρόθεση επίσκεψης κάποιο θρησκευτικό μνημείο ξανά</w:t>
      </w:r>
      <w:bookmarkEnd w:id="47"/>
    </w:p>
    <w:p w:rsidR="008D27E6" w:rsidRPr="00A60A9C" w:rsidRDefault="000A3FE7" w:rsidP="00953F78">
      <w:pPr>
        <w:spacing w:line="360" w:lineRule="auto"/>
        <w:jc w:val="center"/>
        <w:rPr>
          <w:sz w:val="24"/>
          <w:szCs w:val="24"/>
          <w:lang w:val="el-GR"/>
        </w:rPr>
      </w:pPr>
      <w:r w:rsidRPr="00A60A9C">
        <w:rPr>
          <w:noProof/>
          <w:lang w:val="el-GR" w:eastAsia="el-GR"/>
        </w:rPr>
        <w:drawing>
          <wp:inline distT="0" distB="0" distL="0" distR="0">
            <wp:extent cx="4972050" cy="2638425"/>
            <wp:effectExtent l="19050" t="0" r="19050" b="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B60181" w:rsidRDefault="00B60181" w:rsidP="00A41321">
      <w:pPr>
        <w:spacing w:line="360" w:lineRule="auto"/>
        <w:ind w:firstLine="567"/>
        <w:jc w:val="both"/>
        <w:rPr>
          <w:rFonts w:ascii="Trebuchet MS" w:hAnsi="Trebuchet MS"/>
          <w:sz w:val="20"/>
          <w:szCs w:val="24"/>
          <w:lang w:val="el-GR"/>
        </w:rPr>
      </w:pPr>
    </w:p>
    <w:p w:rsidR="009B76F0" w:rsidRPr="00A60A9C" w:rsidRDefault="0062665A" w:rsidP="00A41321">
      <w:pPr>
        <w:spacing w:line="360" w:lineRule="auto"/>
        <w:ind w:firstLine="567"/>
        <w:jc w:val="both"/>
        <w:rPr>
          <w:rFonts w:ascii="Trebuchet MS" w:hAnsi="Trebuchet MS"/>
          <w:sz w:val="20"/>
          <w:szCs w:val="24"/>
          <w:lang w:val="el-GR"/>
        </w:rPr>
      </w:pPr>
      <w:r w:rsidRPr="00A60A9C">
        <w:rPr>
          <w:rFonts w:ascii="Trebuchet MS" w:hAnsi="Trebuchet MS"/>
          <w:sz w:val="20"/>
          <w:szCs w:val="24"/>
          <w:lang w:val="el-GR"/>
        </w:rPr>
        <w:t>Ο</w:t>
      </w:r>
      <w:r w:rsidR="009B76F0" w:rsidRPr="00A60A9C">
        <w:rPr>
          <w:rFonts w:ascii="Trebuchet MS" w:hAnsi="Trebuchet MS"/>
          <w:sz w:val="20"/>
          <w:szCs w:val="24"/>
          <w:lang w:val="el-GR"/>
        </w:rPr>
        <w:t>ι ερωτώμενοι κλήθηκαν</w:t>
      </w:r>
      <w:r w:rsidRPr="00A60A9C">
        <w:rPr>
          <w:rFonts w:ascii="Trebuchet MS" w:hAnsi="Trebuchet MS"/>
          <w:sz w:val="20"/>
          <w:szCs w:val="24"/>
          <w:lang w:val="el-GR"/>
        </w:rPr>
        <w:t>,</w:t>
      </w:r>
      <w:r w:rsidR="009B76F0" w:rsidRPr="00A60A9C">
        <w:rPr>
          <w:rFonts w:ascii="Trebuchet MS" w:hAnsi="Trebuchet MS"/>
          <w:sz w:val="20"/>
          <w:szCs w:val="24"/>
          <w:lang w:val="el-GR"/>
        </w:rPr>
        <w:t xml:space="preserve"> </w:t>
      </w:r>
      <w:r w:rsidRPr="00A60A9C">
        <w:rPr>
          <w:rFonts w:ascii="Trebuchet MS" w:hAnsi="Trebuchet MS"/>
          <w:sz w:val="20"/>
          <w:szCs w:val="24"/>
          <w:lang w:val="el-GR"/>
        </w:rPr>
        <w:t xml:space="preserve">επίσης, </w:t>
      </w:r>
      <w:r w:rsidR="009B76F0" w:rsidRPr="00A60A9C">
        <w:rPr>
          <w:rFonts w:ascii="Trebuchet MS" w:hAnsi="Trebuchet MS"/>
          <w:sz w:val="20"/>
          <w:szCs w:val="24"/>
          <w:lang w:val="el-GR"/>
        </w:rPr>
        <w:t xml:space="preserve">να </w:t>
      </w:r>
      <w:r w:rsidR="009B76F0" w:rsidRPr="00A60A9C">
        <w:rPr>
          <w:rFonts w:ascii="Trebuchet MS" w:hAnsi="Trebuchet MS"/>
          <w:b/>
          <w:sz w:val="20"/>
          <w:szCs w:val="24"/>
          <w:lang w:val="el-GR"/>
        </w:rPr>
        <w:t xml:space="preserve">αξιολογήσουν </w:t>
      </w:r>
      <w:r w:rsidR="00A55990" w:rsidRPr="00A60A9C">
        <w:rPr>
          <w:rFonts w:ascii="Trebuchet MS" w:hAnsi="Trebuchet MS"/>
          <w:b/>
          <w:sz w:val="20"/>
          <w:szCs w:val="24"/>
          <w:lang w:val="el-GR"/>
        </w:rPr>
        <w:t>μια σειρά από τομείς</w:t>
      </w:r>
      <w:r w:rsidR="00A55990" w:rsidRPr="00A60A9C">
        <w:rPr>
          <w:rFonts w:ascii="Trebuchet MS" w:hAnsi="Trebuchet MS"/>
          <w:sz w:val="20"/>
          <w:szCs w:val="24"/>
          <w:lang w:val="el-GR"/>
        </w:rPr>
        <w:t xml:space="preserve"> σχετικούς με</w:t>
      </w:r>
      <w:r w:rsidR="009B76F0" w:rsidRPr="00A60A9C">
        <w:rPr>
          <w:rFonts w:ascii="Trebuchet MS" w:hAnsi="Trebuchet MS"/>
          <w:sz w:val="20"/>
          <w:szCs w:val="24"/>
          <w:lang w:val="el-GR"/>
        </w:rPr>
        <w:t xml:space="preserve"> την επίσκεψή τους στον αντίστοιχο τόπο αναφοράς όπως: </w:t>
      </w:r>
      <w:r w:rsidR="009B76F0" w:rsidRPr="00A60A9C">
        <w:rPr>
          <w:rFonts w:ascii="Trebuchet MS" w:hAnsi="Trebuchet MS"/>
          <w:b/>
          <w:sz w:val="20"/>
          <w:szCs w:val="24"/>
          <w:lang w:val="el-GR"/>
        </w:rPr>
        <w:t xml:space="preserve">τη διαμονή, την εστίαση και το φαγητό, τα διάφορα σημεία τουριστικού ενδιαφέροντος, τη φιλοξενία των κατοίκων, την ψυχαγωγία και τη νυχτερινή ζωή, </w:t>
      </w:r>
      <w:r w:rsidR="00BC0DD5" w:rsidRPr="00A60A9C">
        <w:rPr>
          <w:rFonts w:ascii="Trebuchet MS" w:hAnsi="Trebuchet MS"/>
          <w:b/>
          <w:sz w:val="20"/>
          <w:szCs w:val="24"/>
          <w:lang w:val="el-GR"/>
        </w:rPr>
        <w:t>τις αγορές και τα τοπικά προϊόντα, την ασφάλεια, τις συγκοινωνίες και την αξία των χρημάτων τους (</w:t>
      </w:r>
      <w:proofErr w:type="spellStart"/>
      <w:r w:rsidR="00BC0DD5" w:rsidRPr="00A60A9C">
        <w:rPr>
          <w:rFonts w:ascii="Trebuchet MS" w:hAnsi="Trebuchet MS"/>
          <w:b/>
          <w:sz w:val="20"/>
          <w:szCs w:val="24"/>
          <w:lang w:val="el-GR"/>
        </w:rPr>
        <w:t>value</w:t>
      </w:r>
      <w:proofErr w:type="spellEnd"/>
      <w:r w:rsidR="00BC0DD5" w:rsidRPr="00A60A9C">
        <w:rPr>
          <w:rFonts w:ascii="Trebuchet MS" w:hAnsi="Trebuchet MS"/>
          <w:b/>
          <w:sz w:val="20"/>
          <w:szCs w:val="24"/>
          <w:lang w:val="el-GR"/>
        </w:rPr>
        <w:t xml:space="preserve"> </w:t>
      </w:r>
      <w:proofErr w:type="spellStart"/>
      <w:r w:rsidR="00BC0DD5" w:rsidRPr="00A60A9C">
        <w:rPr>
          <w:rFonts w:ascii="Trebuchet MS" w:hAnsi="Trebuchet MS"/>
          <w:b/>
          <w:sz w:val="20"/>
          <w:szCs w:val="24"/>
          <w:lang w:val="el-GR"/>
        </w:rPr>
        <w:t>for</w:t>
      </w:r>
      <w:proofErr w:type="spellEnd"/>
      <w:r w:rsidR="00BC0DD5" w:rsidRPr="00A60A9C">
        <w:rPr>
          <w:rFonts w:ascii="Trebuchet MS" w:hAnsi="Trebuchet MS"/>
          <w:b/>
          <w:sz w:val="20"/>
          <w:szCs w:val="24"/>
          <w:lang w:val="el-GR"/>
        </w:rPr>
        <w:t xml:space="preserve"> </w:t>
      </w:r>
      <w:proofErr w:type="spellStart"/>
      <w:r w:rsidR="00BC0DD5" w:rsidRPr="00A60A9C">
        <w:rPr>
          <w:rFonts w:ascii="Trebuchet MS" w:hAnsi="Trebuchet MS"/>
          <w:b/>
          <w:sz w:val="20"/>
          <w:szCs w:val="24"/>
          <w:lang w:val="el-GR"/>
        </w:rPr>
        <w:t>money</w:t>
      </w:r>
      <w:proofErr w:type="spellEnd"/>
      <w:r w:rsidR="00BC0DD5" w:rsidRPr="00A60A9C">
        <w:rPr>
          <w:rFonts w:ascii="Trebuchet MS" w:hAnsi="Trebuchet MS"/>
          <w:b/>
          <w:sz w:val="20"/>
          <w:szCs w:val="24"/>
          <w:lang w:val="el-GR"/>
        </w:rPr>
        <w:t>)</w:t>
      </w:r>
      <w:r w:rsidR="00BC0DD5" w:rsidRPr="00A60A9C">
        <w:rPr>
          <w:rFonts w:ascii="Trebuchet MS" w:hAnsi="Trebuchet MS"/>
          <w:sz w:val="20"/>
          <w:szCs w:val="24"/>
          <w:lang w:val="el-GR"/>
        </w:rPr>
        <w:t>.</w:t>
      </w:r>
    </w:p>
    <w:p w:rsidR="00F93022" w:rsidRPr="00A60A9C" w:rsidRDefault="00BC0DD5" w:rsidP="00A41321">
      <w:pPr>
        <w:spacing w:line="360" w:lineRule="auto"/>
        <w:ind w:firstLine="567"/>
        <w:jc w:val="both"/>
        <w:rPr>
          <w:rFonts w:ascii="Trebuchet MS" w:hAnsi="Trebuchet MS"/>
          <w:sz w:val="20"/>
          <w:szCs w:val="24"/>
          <w:lang w:val="el-GR"/>
        </w:rPr>
      </w:pPr>
      <w:r w:rsidRPr="00A60A9C">
        <w:rPr>
          <w:rFonts w:ascii="Trebuchet MS" w:hAnsi="Trebuchet MS"/>
          <w:sz w:val="20"/>
          <w:szCs w:val="24"/>
          <w:lang w:val="el-GR"/>
        </w:rPr>
        <w:t xml:space="preserve">Οι παράγοντες </w:t>
      </w:r>
      <w:r w:rsidR="00A55990" w:rsidRPr="00A60A9C">
        <w:rPr>
          <w:rFonts w:ascii="Trebuchet MS" w:hAnsi="Trebuchet MS"/>
          <w:sz w:val="20"/>
          <w:szCs w:val="24"/>
          <w:lang w:val="el-GR"/>
        </w:rPr>
        <w:t xml:space="preserve">με την υψηλότερη καταγραφή βαθμού ικανοποίησης </w:t>
      </w:r>
      <w:r w:rsidRPr="00A60A9C">
        <w:rPr>
          <w:rFonts w:ascii="Trebuchet MS" w:hAnsi="Trebuchet MS"/>
          <w:sz w:val="20"/>
          <w:szCs w:val="24"/>
          <w:lang w:val="el-GR"/>
        </w:rPr>
        <w:t>που αναφέρθηκαν (</w:t>
      </w:r>
      <w:r w:rsidR="00A55990" w:rsidRPr="00A60A9C">
        <w:rPr>
          <w:rFonts w:ascii="Trebuchet MS" w:hAnsi="Trebuchet MS"/>
          <w:sz w:val="20"/>
          <w:szCs w:val="24"/>
          <w:lang w:val="el-GR"/>
        </w:rPr>
        <w:t>άθροισμα απαντήσεων «</w:t>
      </w:r>
      <w:r w:rsidRPr="00A60A9C">
        <w:rPr>
          <w:rFonts w:ascii="Trebuchet MS" w:hAnsi="Trebuchet MS"/>
          <w:sz w:val="20"/>
          <w:szCs w:val="24"/>
          <w:lang w:val="el-GR"/>
        </w:rPr>
        <w:t>Αρκετά</w:t>
      </w:r>
      <w:r w:rsidR="00A55990" w:rsidRPr="00A60A9C">
        <w:rPr>
          <w:rFonts w:ascii="Trebuchet MS" w:hAnsi="Trebuchet MS"/>
          <w:sz w:val="20"/>
          <w:szCs w:val="24"/>
          <w:lang w:val="el-GR"/>
        </w:rPr>
        <w:t>»</w:t>
      </w:r>
      <w:r w:rsidRPr="00A60A9C">
        <w:rPr>
          <w:rFonts w:ascii="Trebuchet MS" w:hAnsi="Trebuchet MS"/>
          <w:sz w:val="20"/>
          <w:szCs w:val="24"/>
          <w:lang w:val="el-GR"/>
        </w:rPr>
        <w:t xml:space="preserve"> και </w:t>
      </w:r>
      <w:r w:rsidR="00A55990" w:rsidRPr="00A60A9C">
        <w:rPr>
          <w:rFonts w:ascii="Trebuchet MS" w:hAnsi="Trebuchet MS"/>
          <w:sz w:val="20"/>
          <w:szCs w:val="24"/>
          <w:lang w:val="el-GR"/>
        </w:rPr>
        <w:t>«</w:t>
      </w:r>
      <w:r w:rsidRPr="00A60A9C">
        <w:rPr>
          <w:rFonts w:ascii="Trebuchet MS" w:hAnsi="Trebuchet MS"/>
          <w:sz w:val="20"/>
          <w:szCs w:val="24"/>
          <w:lang w:val="el-GR"/>
        </w:rPr>
        <w:t>Πολύ Ικανοποιητικό</w:t>
      </w:r>
      <w:r w:rsidR="00A55990" w:rsidRPr="00A60A9C">
        <w:rPr>
          <w:rFonts w:ascii="Trebuchet MS" w:hAnsi="Trebuchet MS"/>
          <w:sz w:val="20"/>
          <w:szCs w:val="24"/>
          <w:lang w:val="el-GR"/>
        </w:rPr>
        <w:t>»</w:t>
      </w:r>
      <w:r w:rsidRPr="00A60A9C">
        <w:rPr>
          <w:rFonts w:ascii="Trebuchet MS" w:hAnsi="Trebuchet MS"/>
          <w:sz w:val="20"/>
          <w:szCs w:val="24"/>
          <w:lang w:val="el-GR"/>
        </w:rPr>
        <w:t xml:space="preserve">) </w:t>
      </w:r>
      <w:r w:rsidR="00A55990" w:rsidRPr="00A60A9C">
        <w:rPr>
          <w:rFonts w:ascii="Trebuchet MS" w:hAnsi="Trebuchet MS"/>
          <w:sz w:val="20"/>
          <w:szCs w:val="24"/>
          <w:lang w:val="el-GR"/>
        </w:rPr>
        <w:t xml:space="preserve">είναι </w:t>
      </w:r>
      <w:r w:rsidR="00E31347" w:rsidRPr="00A60A9C">
        <w:rPr>
          <w:rFonts w:ascii="Trebuchet MS" w:hAnsi="Trebuchet MS"/>
          <w:b/>
          <w:sz w:val="20"/>
          <w:szCs w:val="24"/>
          <w:lang w:val="el-GR"/>
        </w:rPr>
        <w:t>η Διαμονή (84</w:t>
      </w:r>
      <w:r w:rsidRPr="00A60A9C">
        <w:rPr>
          <w:rFonts w:ascii="Trebuchet MS" w:hAnsi="Trebuchet MS"/>
          <w:b/>
          <w:sz w:val="20"/>
          <w:szCs w:val="24"/>
          <w:lang w:val="el-GR"/>
        </w:rPr>
        <w:t xml:space="preserve">%), η </w:t>
      </w:r>
      <w:r w:rsidR="00E31347" w:rsidRPr="00A60A9C">
        <w:rPr>
          <w:rFonts w:ascii="Trebuchet MS" w:hAnsi="Trebuchet MS"/>
          <w:b/>
          <w:sz w:val="20"/>
          <w:szCs w:val="24"/>
          <w:lang w:val="el-GR"/>
        </w:rPr>
        <w:t>Εστίαση/Φαγητό (83</w:t>
      </w:r>
      <w:r w:rsidRPr="00A60A9C">
        <w:rPr>
          <w:rFonts w:ascii="Trebuchet MS" w:hAnsi="Trebuchet MS"/>
          <w:b/>
          <w:sz w:val="20"/>
          <w:szCs w:val="24"/>
          <w:lang w:val="el-GR"/>
        </w:rPr>
        <w:t xml:space="preserve">%) και η </w:t>
      </w:r>
      <w:r w:rsidR="00E31347" w:rsidRPr="00A60A9C">
        <w:rPr>
          <w:rFonts w:ascii="Trebuchet MS" w:hAnsi="Trebuchet MS"/>
          <w:b/>
          <w:sz w:val="20"/>
          <w:szCs w:val="24"/>
          <w:lang w:val="el-GR"/>
        </w:rPr>
        <w:t>Φιλοξενία (82</w:t>
      </w:r>
      <w:r w:rsidRPr="00A60A9C">
        <w:rPr>
          <w:rFonts w:ascii="Trebuchet MS" w:hAnsi="Trebuchet MS"/>
          <w:b/>
          <w:sz w:val="20"/>
          <w:szCs w:val="24"/>
          <w:lang w:val="el-GR"/>
        </w:rPr>
        <w:t>%),</w:t>
      </w:r>
      <w:r w:rsidRPr="00A60A9C">
        <w:rPr>
          <w:rFonts w:ascii="Trebuchet MS" w:hAnsi="Trebuchet MS"/>
          <w:sz w:val="20"/>
          <w:szCs w:val="24"/>
          <w:lang w:val="el-GR"/>
        </w:rPr>
        <w:t xml:space="preserve"> ενώ αντίθετα </w:t>
      </w:r>
      <w:r w:rsidR="00A55990" w:rsidRPr="00A60A9C">
        <w:rPr>
          <w:rFonts w:ascii="Trebuchet MS" w:hAnsi="Trebuchet MS"/>
          <w:sz w:val="20"/>
          <w:szCs w:val="24"/>
          <w:lang w:val="el-GR"/>
        </w:rPr>
        <w:t xml:space="preserve">οι παράγοντες με </w:t>
      </w:r>
      <w:r w:rsidR="00E31347" w:rsidRPr="00A60A9C">
        <w:rPr>
          <w:rFonts w:ascii="Trebuchet MS" w:hAnsi="Trebuchet MS"/>
          <w:sz w:val="20"/>
          <w:szCs w:val="24"/>
          <w:lang w:val="el-GR"/>
        </w:rPr>
        <w:t>το μικρότερο βαθμό</w:t>
      </w:r>
      <w:r w:rsidR="00A55990" w:rsidRPr="00A60A9C">
        <w:rPr>
          <w:rFonts w:ascii="Trebuchet MS" w:hAnsi="Trebuchet MS"/>
          <w:sz w:val="20"/>
          <w:szCs w:val="24"/>
          <w:lang w:val="el-GR"/>
        </w:rPr>
        <w:t xml:space="preserve"> ικανοπ</w:t>
      </w:r>
      <w:r w:rsidR="00E31347" w:rsidRPr="00A60A9C">
        <w:rPr>
          <w:rFonts w:ascii="Trebuchet MS" w:hAnsi="Trebuchet MS"/>
          <w:sz w:val="20"/>
          <w:szCs w:val="24"/>
          <w:lang w:val="el-GR"/>
        </w:rPr>
        <w:t xml:space="preserve">οίησης </w:t>
      </w:r>
      <w:r w:rsidRPr="00A60A9C">
        <w:rPr>
          <w:rFonts w:ascii="Trebuchet MS" w:hAnsi="Trebuchet MS"/>
          <w:sz w:val="20"/>
          <w:szCs w:val="24"/>
          <w:lang w:val="el-GR"/>
        </w:rPr>
        <w:t xml:space="preserve">που αξιολογήθηκαν ήταν </w:t>
      </w:r>
      <w:r w:rsidR="00A55990" w:rsidRPr="00A60A9C">
        <w:rPr>
          <w:rFonts w:ascii="Trebuchet MS" w:hAnsi="Trebuchet MS"/>
          <w:b/>
          <w:sz w:val="20"/>
          <w:szCs w:val="24"/>
          <w:lang w:val="el-GR"/>
        </w:rPr>
        <w:t>οι Αγορές/Τ</w:t>
      </w:r>
      <w:r w:rsidRPr="00A60A9C">
        <w:rPr>
          <w:rFonts w:ascii="Trebuchet MS" w:hAnsi="Trebuchet MS"/>
          <w:b/>
          <w:sz w:val="20"/>
          <w:szCs w:val="24"/>
          <w:lang w:val="el-GR"/>
        </w:rPr>
        <w:t>οπικά προϊόντα</w:t>
      </w:r>
      <w:r w:rsidR="00E31347" w:rsidRPr="00A60A9C">
        <w:rPr>
          <w:rFonts w:ascii="Trebuchet MS" w:hAnsi="Trebuchet MS"/>
          <w:b/>
          <w:sz w:val="20"/>
          <w:szCs w:val="24"/>
          <w:lang w:val="el-GR"/>
        </w:rPr>
        <w:t xml:space="preserve"> (69%) και οι Συγκοινωνίες με ποσοστό ικανοποίησης 58% </w:t>
      </w:r>
      <w:r w:rsidR="00F93022" w:rsidRPr="00A60A9C">
        <w:rPr>
          <w:rFonts w:ascii="Trebuchet MS" w:hAnsi="Trebuchet MS"/>
          <w:sz w:val="20"/>
          <w:szCs w:val="24"/>
          <w:lang w:val="el-GR"/>
        </w:rPr>
        <w:t>(</w:t>
      </w:r>
      <w:r w:rsidR="00E31347" w:rsidRPr="00A60A9C">
        <w:rPr>
          <w:rFonts w:ascii="Trebuchet MS" w:hAnsi="Trebuchet MS"/>
          <w:sz w:val="20"/>
          <w:szCs w:val="24"/>
          <w:lang w:val="el-GR"/>
        </w:rPr>
        <w:t xml:space="preserve">αναλυτικά στο </w:t>
      </w:r>
      <w:r w:rsidR="009B322E" w:rsidRPr="00A60A9C">
        <w:rPr>
          <w:rFonts w:ascii="Trebuchet MS" w:hAnsi="Trebuchet MS"/>
          <w:sz w:val="20"/>
          <w:szCs w:val="24"/>
          <w:lang w:val="el-GR"/>
        </w:rPr>
        <w:t>Διάγραμμα 35</w:t>
      </w:r>
      <w:r w:rsidR="00F93022" w:rsidRPr="00A60A9C">
        <w:rPr>
          <w:rFonts w:ascii="Trebuchet MS" w:hAnsi="Trebuchet MS"/>
          <w:sz w:val="20"/>
          <w:szCs w:val="24"/>
          <w:lang w:val="el-GR"/>
        </w:rPr>
        <w:t>).</w:t>
      </w:r>
    </w:p>
    <w:p w:rsidR="009B322E" w:rsidRDefault="009B322E" w:rsidP="00A41321">
      <w:pPr>
        <w:jc w:val="both"/>
        <w:rPr>
          <w:rFonts w:ascii="Trebuchet MS" w:hAnsi="Trebuchet MS"/>
          <w:sz w:val="20"/>
          <w:szCs w:val="24"/>
          <w:lang w:val="el-GR"/>
        </w:rPr>
      </w:pPr>
    </w:p>
    <w:p w:rsidR="00B60181" w:rsidRDefault="00B60181" w:rsidP="00A41321">
      <w:pPr>
        <w:jc w:val="both"/>
        <w:rPr>
          <w:rFonts w:ascii="Trebuchet MS" w:hAnsi="Trebuchet MS"/>
          <w:sz w:val="20"/>
          <w:szCs w:val="24"/>
          <w:lang w:val="el-GR"/>
        </w:rPr>
      </w:pPr>
    </w:p>
    <w:p w:rsidR="00B60181" w:rsidRDefault="00B60181" w:rsidP="00A41321">
      <w:pPr>
        <w:jc w:val="both"/>
        <w:rPr>
          <w:rFonts w:ascii="Trebuchet MS" w:hAnsi="Trebuchet MS"/>
          <w:sz w:val="20"/>
          <w:szCs w:val="24"/>
          <w:lang w:val="el-GR"/>
        </w:rPr>
      </w:pPr>
    </w:p>
    <w:p w:rsidR="00B60181" w:rsidRDefault="00B60181" w:rsidP="00A41321">
      <w:pPr>
        <w:jc w:val="both"/>
        <w:rPr>
          <w:rFonts w:ascii="Trebuchet MS" w:hAnsi="Trebuchet MS"/>
          <w:sz w:val="20"/>
          <w:szCs w:val="24"/>
          <w:lang w:val="el-GR"/>
        </w:rPr>
      </w:pPr>
    </w:p>
    <w:p w:rsidR="00B60181" w:rsidRDefault="00B60181" w:rsidP="00A41321">
      <w:pPr>
        <w:jc w:val="both"/>
        <w:rPr>
          <w:rFonts w:ascii="Trebuchet MS" w:hAnsi="Trebuchet MS"/>
          <w:sz w:val="20"/>
          <w:szCs w:val="24"/>
          <w:lang w:val="el-GR"/>
        </w:rPr>
      </w:pPr>
    </w:p>
    <w:p w:rsidR="00B60181" w:rsidRDefault="00B60181" w:rsidP="00A41321">
      <w:pPr>
        <w:jc w:val="both"/>
        <w:rPr>
          <w:rFonts w:ascii="Trebuchet MS" w:hAnsi="Trebuchet MS"/>
          <w:sz w:val="20"/>
          <w:szCs w:val="24"/>
          <w:lang w:val="el-GR"/>
        </w:rPr>
      </w:pPr>
    </w:p>
    <w:p w:rsidR="00B60181" w:rsidRPr="00A60A9C" w:rsidRDefault="00B60181" w:rsidP="00A41321">
      <w:pPr>
        <w:jc w:val="both"/>
        <w:rPr>
          <w:rFonts w:ascii="Trebuchet MS" w:hAnsi="Trebuchet MS"/>
          <w:sz w:val="20"/>
          <w:szCs w:val="24"/>
          <w:lang w:val="el-GR"/>
        </w:rPr>
      </w:pPr>
    </w:p>
    <w:p w:rsidR="009B76F0" w:rsidRPr="00A60A9C" w:rsidRDefault="00BA668C" w:rsidP="00BA668C">
      <w:pPr>
        <w:spacing w:line="360" w:lineRule="auto"/>
        <w:ind w:firstLine="720"/>
        <w:jc w:val="center"/>
        <w:rPr>
          <w:b/>
          <w:bCs/>
          <w:color w:val="4F81BD" w:themeColor="accent1"/>
          <w:szCs w:val="18"/>
          <w:lang w:val="el-GR"/>
        </w:rPr>
      </w:pPr>
      <w:bookmarkStart w:id="48" w:name="_Toc69228673"/>
      <w:r w:rsidRPr="00A60A9C">
        <w:rPr>
          <w:b/>
          <w:bCs/>
          <w:color w:val="4F81BD" w:themeColor="accent1"/>
          <w:szCs w:val="18"/>
          <w:lang w:val="el-GR"/>
        </w:rPr>
        <w:lastRenderedPageBreak/>
        <w:t xml:space="preserve">Διάγραμμα </w:t>
      </w:r>
      <w:r w:rsidR="001B5862" w:rsidRPr="00A60A9C">
        <w:rPr>
          <w:b/>
          <w:bCs/>
          <w:color w:val="4F81BD" w:themeColor="accent1"/>
          <w:szCs w:val="18"/>
          <w:lang w:val="el-GR"/>
        </w:rPr>
        <w:fldChar w:fldCharType="begin"/>
      </w:r>
      <w:r w:rsidRPr="00A60A9C">
        <w:rPr>
          <w:b/>
          <w:bCs/>
          <w:color w:val="4F81BD" w:themeColor="accent1"/>
          <w:szCs w:val="18"/>
          <w:lang w:val="el-GR"/>
        </w:rPr>
        <w:instrText xml:space="preserve"> SEQ Διάγραμμα \* ARABIC </w:instrText>
      </w:r>
      <w:r w:rsidR="001B5862" w:rsidRPr="00A60A9C">
        <w:rPr>
          <w:b/>
          <w:bCs/>
          <w:color w:val="4F81BD" w:themeColor="accent1"/>
          <w:szCs w:val="18"/>
          <w:lang w:val="el-GR"/>
        </w:rPr>
        <w:fldChar w:fldCharType="separate"/>
      </w:r>
      <w:r w:rsidR="00697FB2">
        <w:rPr>
          <w:b/>
          <w:bCs/>
          <w:noProof/>
          <w:color w:val="4F81BD" w:themeColor="accent1"/>
          <w:szCs w:val="18"/>
          <w:lang w:val="el-GR"/>
        </w:rPr>
        <w:t>35</w:t>
      </w:r>
      <w:r w:rsidR="001B5862" w:rsidRPr="00A60A9C">
        <w:rPr>
          <w:b/>
          <w:bCs/>
          <w:color w:val="4F81BD" w:themeColor="accent1"/>
          <w:szCs w:val="18"/>
          <w:lang w:val="el-GR"/>
        </w:rPr>
        <w:fldChar w:fldCharType="end"/>
      </w:r>
      <w:r w:rsidRPr="00A60A9C">
        <w:rPr>
          <w:b/>
          <w:bCs/>
          <w:color w:val="4F81BD" w:themeColor="accent1"/>
          <w:szCs w:val="18"/>
          <w:lang w:val="el-GR"/>
        </w:rPr>
        <w:t xml:space="preserve"> Παράγοντες υψηλής ικανοποίησης από την περιοχή</w:t>
      </w:r>
      <w:bookmarkEnd w:id="48"/>
    </w:p>
    <w:p w:rsidR="00421D47" w:rsidRPr="00A60A9C" w:rsidRDefault="00421D47" w:rsidP="00F93022">
      <w:pPr>
        <w:jc w:val="center"/>
        <w:rPr>
          <w:sz w:val="24"/>
          <w:szCs w:val="24"/>
          <w:lang w:val="el-GR"/>
        </w:rPr>
      </w:pPr>
      <w:r w:rsidRPr="00A60A9C">
        <w:rPr>
          <w:noProof/>
          <w:lang w:val="el-GR" w:eastAsia="el-GR"/>
        </w:rPr>
        <w:drawing>
          <wp:inline distT="0" distB="0" distL="0" distR="0">
            <wp:extent cx="5419725" cy="4867275"/>
            <wp:effectExtent l="19050" t="0" r="9525"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B60181" w:rsidRDefault="00B60181" w:rsidP="00A41321">
      <w:pPr>
        <w:spacing w:line="360" w:lineRule="auto"/>
        <w:ind w:firstLine="567"/>
        <w:jc w:val="both"/>
        <w:rPr>
          <w:rFonts w:ascii="Trebuchet MS" w:hAnsi="Trebuchet MS"/>
          <w:sz w:val="20"/>
          <w:szCs w:val="24"/>
          <w:lang w:val="el-GR"/>
        </w:rPr>
      </w:pPr>
    </w:p>
    <w:p w:rsidR="00E951E4" w:rsidRDefault="00B636D3" w:rsidP="00A41321">
      <w:pPr>
        <w:spacing w:line="360" w:lineRule="auto"/>
        <w:ind w:firstLine="567"/>
        <w:jc w:val="both"/>
        <w:rPr>
          <w:rFonts w:ascii="Trebuchet MS" w:hAnsi="Trebuchet MS"/>
          <w:sz w:val="20"/>
          <w:szCs w:val="24"/>
          <w:lang w:val="el-GR"/>
        </w:rPr>
      </w:pPr>
      <w:r w:rsidRPr="00A60A9C">
        <w:rPr>
          <w:rFonts w:ascii="Trebuchet MS" w:hAnsi="Trebuchet MS"/>
          <w:sz w:val="20"/>
          <w:szCs w:val="24"/>
          <w:lang w:val="el-GR"/>
        </w:rPr>
        <w:t xml:space="preserve">Οι δύο ακόλουθες ερωτήσεις ήταν ξανά ανοιχτού τύπου, οπότε οι ερωτώμενοι μπορούσαν να απαντήσουν ελεύθερα ότι επιθυμούν όσον αφορά ποιο θεωρούν ότι είναι κατά τη γνώμη τους </w:t>
      </w:r>
      <w:r w:rsidRPr="00A60A9C">
        <w:rPr>
          <w:rFonts w:ascii="Trebuchet MS" w:hAnsi="Trebuchet MS"/>
          <w:b/>
          <w:sz w:val="20"/>
          <w:szCs w:val="24"/>
          <w:lang w:val="el-GR"/>
        </w:rPr>
        <w:t>α) το σημαντικότερο πλεονέκτημα και β) η σημαντικότερη αδυναμία της περιοχής που επισκέφθηκαν.</w:t>
      </w:r>
      <w:r w:rsidRPr="00A60A9C">
        <w:rPr>
          <w:rFonts w:ascii="Trebuchet MS" w:hAnsi="Trebuchet MS"/>
          <w:sz w:val="20"/>
          <w:szCs w:val="24"/>
          <w:lang w:val="el-GR"/>
        </w:rPr>
        <w:t xml:space="preserve"> Λόγω του εύρους των απαντήσεων, τα αποτελέσματα παρουσιάζονται ταξινομημένα και για τα 8 υπό εξέταση νησιά στις βασικότερες κατηγορίες που αφορούν αρχικά τα πλεονεκτήματα</w:t>
      </w:r>
      <w:r w:rsidR="003769A1" w:rsidRPr="00A60A9C">
        <w:rPr>
          <w:rFonts w:ascii="Trebuchet MS" w:hAnsi="Trebuchet MS"/>
          <w:sz w:val="20"/>
          <w:szCs w:val="24"/>
          <w:lang w:val="el-GR"/>
        </w:rPr>
        <w:t xml:space="preserve"> (Δι</w:t>
      </w:r>
      <w:r w:rsidR="00DC1D01" w:rsidRPr="00A60A9C">
        <w:rPr>
          <w:rFonts w:ascii="Trebuchet MS" w:hAnsi="Trebuchet MS"/>
          <w:sz w:val="20"/>
          <w:szCs w:val="24"/>
          <w:lang w:val="el-GR"/>
        </w:rPr>
        <w:t xml:space="preserve">άγραμμα </w:t>
      </w:r>
      <w:r w:rsidR="009B322E" w:rsidRPr="00A60A9C">
        <w:rPr>
          <w:rFonts w:ascii="Trebuchet MS" w:hAnsi="Trebuchet MS"/>
          <w:sz w:val="20"/>
          <w:szCs w:val="24"/>
          <w:lang w:val="el-GR"/>
        </w:rPr>
        <w:t>36</w:t>
      </w:r>
      <w:r w:rsidR="003769A1" w:rsidRPr="00A60A9C">
        <w:rPr>
          <w:rFonts w:ascii="Trebuchet MS" w:hAnsi="Trebuchet MS"/>
          <w:sz w:val="20"/>
          <w:szCs w:val="24"/>
          <w:lang w:val="el-GR"/>
        </w:rPr>
        <w:t>)</w:t>
      </w:r>
      <w:r w:rsidRPr="00A60A9C">
        <w:rPr>
          <w:rFonts w:ascii="Trebuchet MS" w:hAnsi="Trebuchet MS"/>
          <w:sz w:val="20"/>
          <w:szCs w:val="24"/>
          <w:lang w:val="el-GR"/>
        </w:rPr>
        <w:t xml:space="preserve"> και εν συνεχεία τις αδυναμίες τους</w:t>
      </w:r>
      <w:r w:rsidR="003769A1" w:rsidRPr="00A60A9C">
        <w:rPr>
          <w:rFonts w:ascii="Trebuchet MS" w:hAnsi="Trebuchet MS"/>
          <w:sz w:val="20"/>
          <w:szCs w:val="24"/>
          <w:lang w:val="el-GR"/>
        </w:rPr>
        <w:t xml:space="preserve"> (Δι</w:t>
      </w:r>
      <w:r w:rsidR="00DC1D01" w:rsidRPr="00A60A9C">
        <w:rPr>
          <w:rFonts w:ascii="Trebuchet MS" w:hAnsi="Trebuchet MS"/>
          <w:sz w:val="20"/>
          <w:szCs w:val="24"/>
          <w:lang w:val="el-GR"/>
        </w:rPr>
        <w:t xml:space="preserve">άγραμμα </w:t>
      </w:r>
      <w:r w:rsidR="009B322E" w:rsidRPr="00A60A9C">
        <w:rPr>
          <w:rFonts w:ascii="Trebuchet MS" w:hAnsi="Trebuchet MS"/>
          <w:sz w:val="20"/>
          <w:szCs w:val="24"/>
          <w:lang w:val="el-GR"/>
        </w:rPr>
        <w:t>37</w:t>
      </w:r>
      <w:r w:rsidR="003769A1" w:rsidRPr="00A60A9C">
        <w:rPr>
          <w:rFonts w:ascii="Trebuchet MS" w:hAnsi="Trebuchet MS"/>
          <w:sz w:val="20"/>
          <w:szCs w:val="24"/>
          <w:lang w:val="el-GR"/>
        </w:rPr>
        <w:t>)</w:t>
      </w:r>
      <w:r w:rsidRPr="00A60A9C">
        <w:rPr>
          <w:rFonts w:ascii="Trebuchet MS" w:hAnsi="Trebuchet MS"/>
          <w:sz w:val="20"/>
          <w:szCs w:val="24"/>
          <w:lang w:val="el-GR"/>
        </w:rPr>
        <w:t>.</w:t>
      </w:r>
    </w:p>
    <w:p w:rsidR="00B60181" w:rsidRPr="00A60A9C" w:rsidRDefault="00B60181" w:rsidP="00A41321">
      <w:pPr>
        <w:spacing w:line="360" w:lineRule="auto"/>
        <w:ind w:firstLine="567"/>
        <w:jc w:val="both"/>
        <w:rPr>
          <w:rFonts w:ascii="Trebuchet MS" w:hAnsi="Trebuchet MS"/>
          <w:sz w:val="20"/>
          <w:szCs w:val="24"/>
          <w:lang w:val="el-GR"/>
        </w:rPr>
      </w:pPr>
      <w:r>
        <w:rPr>
          <w:rFonts w:ascii="Trebuchet MS" w:hAnsi="Trebuchet MS"/>
          <w:sz w:val="20"/>
          <w:szCs w:val="24"/>
          <w:lang w:val="el-GR"/>
        </w:rPr>
        <w:t>Όσον αφορά στα πλεονεκτήματα, τα κυριότερα είναι οι εκκλησίες και γενικότερα ο προορισμός ως τόπος θρησκευτικού τουρισμού και γενικότερα αξιολογήθηκαν ως καλοί προορισμοί για διακοπές. Με μικρότερο ποσοστό ακολουθούν οι παραλίες και οι θάλασσες.</w:t>
      </w:r>
    </w:p>
    <w:p w:rsidR="00A41321" w:rsidRDefault="00A41321" w:rsidP="00A41321">
      <w:pPr>
        <w:spacing w:line="360" w:lineRule="auto"/>
        <w:ind w:firstLine="567"/>
        <w:jc w:val="both"/>
        <w:rPr>
          <w:rFonts w:ascii="Trebuchet MS" w:hAnsi="Trebuchet MS"/>
          <w:sz w:val="20"/>
          <w:szCs w:val="24"/>
          <w:lang w:val="el-GR"/>
        </w:rPr>
      </w:pPr>
    </w:p>
    <w:p w:rsidR="003769A1" w:rsidRPr="00A60A9C" w:rsidRDefault="009B322E" w:rsidP="009B322E">
      <w:pPr>
        <w:spacing w:line="360" w:lineRule="auto"/>
        <w:ind w:firstLine="720"/>
        <w:jc w:val="center"/>
        <w:rPr>
          <w:b/>
          <w:bCs/>
          <w:color w:val="4F81BD" w:themeColor="accent1"/>
          <w:szCs w:val="18"/>
          <w:lang w:val="el-GR"/>
        </w:rPr>
      </w:pPr>
      <w:bookmarkStart w:id="49" w:name="_Toc69228674"/>
      <w:r w:rsidRPr="00A60A9C">
        <w:rPr>
          <w:b/>
          <w:bCs/>
          <w:color w:val="4F81BD" w:themeColor="accent1"/>
          <w:szCs w:val="18"/>
          <w:lang w:val="el-GR"/>
        </w:rPr>
        <w:lastRenderedPageBreak/>
        <w:t xml:space="preserve">Διάγραμμα </w:t>
      </w:r>
      <w:r w:rsidR="001B5862" w:rsidRPr="00A60A9C">
        <w:rPr>
          <w:b/>
          <w:bCs/>
          <w:color w:val="4F81BD" w:themeColor="accent1"/>
          <w:szCs w:val="18"/>
          <w:lang w:val="el-GR"/>
        </w:rPr>
        <w:fldChar w:fldCharType="begin"/>
      </w:r>
      <w:r w:rsidRPr="00A60A9C">
        <w:rPr>
          <w:b/>
          <w:bCs/>
          <w:color w:val="4F81BD" w:themeColor="accent1"/>
          <w:szCs w:val="18"/>
          <w:lang w:val="el-GR"/>
        </w:rPr>
        <w:instrText xml:space="preserve"> SEQ Διάγραμμα \* ARABIC </w:instrText>
      </w:r>
      <w:r w:rsidR="001B5862" w:rsidRPr="00A60A9C">
        <w:rPr>
          <w:b/>
          <w:bCs/>
          <w:color w:val="4F81BD" w:themeColor="accent1"/>
          <w:szCs w:val="18"/>
          <w:lang w:val="el-GR"/>
        </w:rPr>
        <w:fldChar w:fldCharType="separate"/>
      </w:r>
      <w:r w:rsidR="00697FB2">
        <w:rPr>
          <w:b/>
          <w:bCs/>
          <w:noProof/>
          <w:color w:val="4F81BD" w:themeColor="accent1"/>
          <w:szCs w:val="18"/>
          <w:lang w:val="el-GR"/>
        </w:rPr>
        <w:t>36</w:t>
      </w:r>
      <w:r w:rsidR="001B5862" w:rsidRPr="00A60A9C">
        <w:rPr>
          <w:b/>
          <w:bCs/>
          <w:color w:val="4F81BD" w:themeColor="accent1"/>
          <w:szCs w:val="18"/>
          <w:lang w:val="el-GR"/>
        </w:rPr>
        <w:fldChar w:fldCharType="end"/>
      </w:r>
      <w:r w:rsidRPr="00A60A9C">
        <w:rPr>
          <w:b/>
          <w:bCs/>
          <w:color w:val="4F81BD" w:themeColor="accent1"/>
          <w:szCs w:val="18"/>
          <w:lang w:val="el-GR"/>
        </w:rPr>
        <w:t xml:space="preserve"> Κυριότερα πλεονεκτήματα περιοχής</w:t>
      </w:r>
      <w:bookmarkEnd w:id="49"/>
    </w:p>
    <w:p w:rsidR="00B636D3" w:rsidRPr="00A60A9C" w:rsidRDefault="00F2756B" w:rsidP="00953F78">
      <w:pPr>
        <w:spacing w:line="360" w:lineRule="auto"/>
        <w:ind w:firstLine="567"/>
        <w:jc w:val="center"/>
        <w:rPr>
          <w:sz w:val="24"/>
          <w:szCs w:val="24"/>
          <w:lang w:val="el-GR"/>
        </w:rPr>
      </w:pPr>
      <w:r w:rsidRPr="00A60A9C">
        <w:rPr>
          <w:noProof/>
          <w:lang w:val="el-GR" w:eastAsia="el-GR"/>
        </w:rPr>
        <w:drawing>
          <wp:inline distT="0" distB="0" distL="0" distR="0">
            <wp:extent cx="5534025" cy="4400550"/>
            <wp:effectExtent l="19050" t="0" r="9525" b="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DC1D01" w:rsidRDefault="00DC1D01" w:rsidP="00E37DC2">
      <w:pPr>
        <w:spacing w:line="360" w:lineRule="auto"/>
        <w:ind w:firstLine="567"/>
        <w:rPr>
          <w:sz w:val="24"/>
          <w:szCs w:val="24"/>
          <w:lang w:val="el-GR"/>
        </w:rPr>
      </w:pPr>
    </w:p>
    <w:p w:rsidR="00E60B04" w:rsidRPr="00A60A9C" w:rsidRDefault="00E60B04" w:rsidP="006B0BAB">
      <w:pPr>
        <w:spacing w:line="360" w:lineRule="auto"/>
        <w:ind w:firstLine="567"/>
        <w:jc w:val="both"/>
        <w:rPr>
          <w:sz w:val="24"/>
          <w:szCs w:val="24"/>
          <w:lang w:val="el-GR"/>
        </w:rPr>
      </w:pPr>
      <w:r>
        <w:rPr>
          <w:rFonts w:ascii="Trebuchet MS" w:hAnsi="Trebuchet MS"/>
          <w:sz w:val="20"/>
          <w:szCs w:val="24"/>
          <w:lang w:val="el-GR"/>
        </w:rPr>
        <w:t xml:space="preserve">Όσον αφορά στις αδυναμίες, ενδιαφέρον παρουσιάζει το γεγονός ότι το 20% δεν εντοπίζει κάποια αδυναμία, ενώ το 22% </w:t>
      </w:r>
      <w:r w:rsidR="001A5716">
        <w:rPr>
          <w:rFonts w:ascii="Trebuchet MS" w:hAnsi="Trebuchet MS"/>
          <w:sz w:val="20"/>
          <w:szCs w:val="24"/>
          <w:lang w:val="el-GR"/>
        </w:rPr>
        <w:t>δηλώνει ως μειονέκτημα το οδικό δίκτυο των νησιών αναφοράς. Άλλες αδυναμίες είναι η εγκατάσταση μεταναστών και προσφύγων, οι μη ικανοποιητικές συγκοινωνίες, το κόστος διακοπών, η καθαριότητα και η ανυπαρξία τουριστικής συνείδησης</w:t>
      </w:r>
      <w:r w:rsidR="006B0BAB">
        <w:rPr>
          <w:rFonts w:ascii="Trebuchet MS" w:hAnsi="Trebuchet MS"/>
          <w:sz w:val="20"/>
          <w:szCs w:val="24"/>
          <w:lang w:val="el-GR"/>
        </w:rPr>
        <w:t>, γενικότερα οι δυσμενείς υποδομές</w:t>
      </w:r>
      <w:r w:rsidR="001A5716">
        <w:rPr>
          <w:rFonts w:ascii="Trebuchet MS" w:hAnsi="Trebuchet MS"/>
          <w:sz w:val="20"/>
          <w:szCs w:val="24"/>
          <w:lang w:val="el-GR"/>
        </w:rPr>
        <w:t>.</w:t>
      </w:r>
    </w:p>
    <w:p w:rsidR="00AA6CD9" w:rsidRPr="00A60A9C" w:rsidRDefault="00AA6CD9" w:rsidP="00E37DC2">
      <w:pPr>
        <w:spacing w:line="360" w:lineRule="auto"/>
        <w:ind w:firstLine="567"/>
        <w:rPr>
          <w:sz w:val="24"/>
          <w:szCs w:val="24"/>
          <w:lang w:val="el-GR"/>
        </w:rPr>
      </w:pPr>
    </w:p>
    <w:p w:rsidR="00AA6CD9" w:rsidRDefault="00AA6CD9" w:rsidP="00E37DC2">
      <w:pPr>
        <w:spacing w:line="360" w:lineRule="auto"/>
        <w:ind w:firstLine="567"/>
        <w:rPr>
          <w:sz w:val="24"/>
          <w:szCs w:val="24"/>
          <w:lang w:val="el-GR"/>
        </w:rPr>
      </w:pPr>
    </w:p>
    <w:p w:rsidR="00E60B04" w:rsidRDefault="00E60B04" w:rsidP="00E37DC2">
      <w:pPr>
        <w:spacing w:line="360" w:lineRule="auto"/>
        <w:ind w:firstLine="567"/>
        <w:rPr>
          <w:sz w:val="24"/>
          <w:szCs w:val="24"/>
          <w:lang w:val="el-GR"/>
        </w:rPr>
      </w:pPr>
    </w:p>
    <w:p w:rsidR="00E60B04" w:rsidRDefault="00E60B04" w:rsidP="00E37DC2">
      <w:pPr>
        <w:spacing w:line="360" w:lineRule="auto"/>
        <w:ind w:firstLine="567"/>
        <w:rPr>
          <w:sz w:val="24"/>
          <w:szCs w:val="24"/>
          <w:lang w:val="el-GR"/>
        </w:rPr>
      </w:pPr>
    </w:p>
    <w:p w:rsidR="006B0BAB" w:rsidRDefault="006B0BAB" w:rsidP="009B322E">
      <w:pPr>
        <w:spacing w:line="360" w:lineRule="auto"/>
        <w:ind w:firstLine="720"/>
        <w:jc w:val="center"/>
        <w:rPr>
          <w:b/>
          <w:bCs/>
          <w:color w:val="4F81BD" w:themeColor="accent1"/>
          <w:szCs w:val="18"/>
          <w:lang w:val="el-GR"/>
        </w:rPr>
      </w:pPr>
      <w:bookmarkStart w:id="50" w:name="_Toc69228675"/>
    </w:p>
    <w:p w:rsidR="003769A1" w:rsidRPr="00A60A9C" w:rsidRDefault="009B322E" w:rsidP="009B322E">
      <w:pPr>
        <w:spacing w:line="360" w:lineRule="auto"/>
        <w:ind w:firstLine="720"/>
        <w:jc w:val="center"/>
        <w:rPr>
          <w:b/>
          <w:bCs/>
          <w:color w:val="4F81BD" w:themeColor="accent1"/>
          <w:szCs w:val="18"/>
          <w:lang w:val="el-GR"/>
        </w:rPr>
      </w:pPr>
      <w:r w:rsidRPr="00A60A9C">
        <w:rPr>
          <w:b/>
          <w:bCs/>
          <w:color w:val="4F81BD" w:themeColor="accent1"/>
          <w:szCs w:val="18"/>
          <w:lang w:val="el-GR"/>
        </w:rPr>
        <w:lastRenderedPageBreak/>
        <w:t xml:space="preserve">Διάγραμμα </w:t>
      </w:r>
      <w:r w:rsidR="001B5862" w:rsidRPr="00A60A9C">
        <w:rPr>
          <w:b/>
          <w:bCs/>
          <w:color w:val="4F81BD" w:themeColor="accent1"/>
          <w:szCs w:val="18"/>
          <w:lang w:val="el-GR"/>
        </w:rPr>
        <w:fldChar w:fldCharType="begin"/>
      </w:r>
      <w:r w:rsidRPr="00A60A9C">
        <w:rPr>
          <w:b/>
          <w:bCs/>
          <w:color w:val="4F81BD" w:themeColor="accent1"/>
          <w:szCs w:val="18"/>
          <w:lang w:val="el-GR"/>
        </w:rPr>
        <w:instrText xml:space="preserve"> SEQ Διάγραμμα \* ARABIC </w:instrText>
      </w:r>
      <w:r w:rsidR="001B5862" w:rsidRPr="00A60A9C">
        <w:rPr>
          <w:b/>
          <w:bCs/>
          <w:color w:val="4F81BD" w:themeColor="accent1"/>
          <w:szCs w:val="18"/>
          <w:lang w:val="el-GR"/>
        </w:rPr>
        <w:fldChar w:fldCharType="separate"/>
      </w:r>
      <w:r w:rsidR="00697FB2">
        <w:rPr>
          <w:b/>
          <w:bCs/>
          <w:noProof/>
          <w:color w:val="4F81BD" w:themeColor="accent1"/>
          <w:szCs w:val="18"/>
          <w:lang w:val="el-GR"/>
        </w:rPr>
        <w:t>37</w:t>
      </w:r>
      <w:r w:rsidR="001B5862" w:rsidRPr="00A60A9C">
        <w:rPr>
          <w:b/>
          <w:bCs/>
          <w:color w:val="4F81BD" w:themeColor="accent1"/>
          <w:szCs w:val="18"/>
          <w:lang w:val="el-GR"/>
        </w:rPr>
        <w:fldChar w:fldCharType="end"/>
      </w:r>
      <w:r w:rsidRPr="00A60A9C">
        <w:rPr>
          <w:b/>
          <w:bCs/>
          <w:color w:val="4F81BD" w:themeColor="accent1"/>
          <w:szCs w:val="18"/>
          <w:lang w:val="el-GR"/>
        </w:rPr>
        <w:t xml:space="preserve"> Κυριότερες αδυναμίες περιοχής</w:t>
      </w:r>
      <w:bookmarkEnd w:id="50"/>
      <w:r w:rsidRPr="00A60A9C">
        <w:rPr>
          <w:b/>
          <w:bCs/>
          <w:color w:val="4F81BD" w:themeColor="accent1"/>
          <w:szCs w:val="18"/>
          <w:lang w:val="el-GR"/>
        </w:rPr>
        <w:t xml:space="preserve"> </w:t>
      </w:r>
    </w:p>
    <w:p w:rsidR="003769A1" w:rsidRPr="00A60A9C" w:rsidRDefault="00D83AA6" w:rsidP="00AA6CD9">
      <w:pPr>
        <w:spacing w:line="360" w:lineRule="auto"/>
        <w:jc w:val="center"/>
        <w:rPr>
          <w:sz w:val="24"/>
          <w:szCs w:val="24"/>
          <w:lang w:val="el-GR"/>
        </w:rPr>
      </w:pPr>
      <w:r w:rsidRPr="00A60A9C">
        <w:rPr>
          <w:noProof/>
          <w:lang w:val="el-GR" w:eastAsia="el-GR"/>
        </w:rPr>
        <w:drawing>
          <wp:inline distT="0" distB="0" distL="0" distR="0">
            <wp:extent cx="5705475" cy="3762375"/>
            <wp:effectExtent l="19050" t="0" r="9525"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B636D3" w:rsidRPr="00A60A9C" w:rsidRDefault="00B636D3" w:rsidP="00A41321">
      <w:pPr>
        <w:spacing w:line="360" w:lineRule="auto"/>
        <w:ind w:firstLine="567"/>
        <w:jc w:val="both"/>
        <w:rPr>
          <w:rFonts w:ascii="Trebuchet MS" w:hAnsi="Trebuchet MS"/>
          <w:sz w:val="20"/>
          <w:szCs w:val="24"/>
          <w:lang w:val="el-GR"/>
        </w:rPr>
      </w:pPr>
    </w:p>
    <w:p w:rsidR="00D3761B" w:rsidRPr="00A60A9C" w:rsidRDefault="00D3761B" w:rsidP="00A41321">
      <w:pPr>
        <w:spacing w:line="360" w:lineRule="auto"/>
        <w:ind w:firstLine="567"/>
        <w:jc w:val="both"/>
        <w:rPr>
          <w:rFonts w:ascii="Trebuchet MS" w:hAnsi="Trebuchet MS"/>
          <w:sz w:val="20"/>
          <w:szCs w:val="24"/>
          <w:lang w:val="el-GR"/>
        </w:rPr>
      </w:pPr>
      <w:r w:rsidRPr="00A60A9C">
        <w:rPr>
          <w:rFonts w:ascii="Trebuchet MS" w:hAnsi="Trebuchet MS"/>
          <w:sz w:val="20"/>
          <w:szCs w:val="24"/>
          <w:lang w:val="el-GR"/>
        </w:rPr>
        <w:t xml:space="preserve">Λίγο πριν το τέλος της συνέντευξης, οι ερωτώμενοι κλήθηκαν να απαντήσουν κατά πόσο συμφωνούν ή διαφωνούν με ορισμένες προτάσεις που είχαν να κάνουν με τις περιοχές που επισκέφθηκαν. Πιο συγκεκριμένα, κλήθηκαν να αξιολογήσουν τέσσερεις παράγοντες: α) αν το νησί / νησιά που επισκέφθηκαν διαθέτει πολλά θρησκευτικά μνημεία, β) αν πραγματοποιούνται στην περιοχή αξιόλογες θρησκευτικές εκδηλώσεις, γ) αν υπάρχει δυνατότητα θρησκευτικού τουρισμού με άλλες δραστηριότητες και δ) αν η περιοχή διαθέτει οργανωμένη προβολή και αξιοποίηση όλων των ανωτέρω. </w:t>
      </w:r>
    </w:p>
    <w:p w:rsidR="00D3761B" w:rsidRPr="00A60A9C" w:rsidRDefault="00E5502A" w:rsidP="00A41321">
      <w:pPr>
        <w:spacing w:line="360" w:lineRule="auto"/>
        <w:ind w:firstLine="567"/>
        <w:jc w:val="both"/>
        <w:rPr>
          <w:rFonts w:ascii="Trebuchet MS" w:hAnsi="Trebuchet MS"/>
          <w:sz w:val="20"/>
          <w:szCs w:val="24"/>
          <w:lang w:val="el-GR"/>
        </w:rPr>
      </w:pPr>
      <w:r w:rsidRPr="00A60A9C">
        <w:rPr>
          <w:rFonts w:ascii="Trebuchet MS" w:hAnsi="Trebuchet MS"/>
          <w:b/>
          <w:sz w:val="20"/>
          <w:szCs w:val="24"/>
          <w:lang w:val="el-GR"/>
        </w:rPr>
        <w:t>Το 93% των ερωτώμενων αθροιστικά συμφωνούν ή μάλλον συμφωνούν</w:t>
      </w:r>
      <w:r w:rsidRPr="00A60A9C">
        <w:rPr>
          <w:rFonts w:ascii="Trebuchet MS" w:hAnsi="Trebuchet MS"/>
          <w:sz w:val="20"/>
          <w:szCs w:val="24"/>
          <w:lang w:val="el-GR"/>
        </w:rPr>
        <w:t xml:space="preserve"> πως οι εν λόγω περιοχές </w:t>
      </w:r>
      <w:r w:rsidRPr="00A60A9C">
        <w:rPr>
          <w:rFonts w:ascii="Trebuchet MS" w:hAnsi="Trebuchet MS"/>
          <w:b/>
          <w:sz w:val="20"/>
          <w:szCs w:val="24"/>
          <w:lang w:val="el-GR"/>
        </w:rPr>
        <w:t>διαθέτουν πολλά θρησκευτικά μνημεία</w:t>
      </w:r>
      <w:r w:rsidRPr="00A60A9C">
        <w:rPr>
          <w:rFonts w:ascii="Trebuchet MS" w:hAnsi="Trebuchet MS"/>
          <w:sz w:val="20"/>
          <w:szCs w:val="24"/>
          <w:lang w:val="el-GR"/>
        </w:rPr>
        <w:t xml:space="preserve">, το </w:t>
      </w:r>
      <w:r w:rsidRPr="00A60A9C">
        <w:rPr>
          <w:rFonts w:ascii="Trebuchet MS" w:hAnsi="Trebuchet MS"/>
          <w:b/>
          <w:sz w:val="20"/>
          <w:szCs w:val="24"/>
          <w:lang w:val="el-GR"/>
        </w:rPr>
        <w:t>91%</w:t>
      </w:r>
      <w:r w:rsidRPr="00A60A9C">
        <w:rPr>
          <w:rFonts w:ascii="Trebuchet MS" w:hAnsi="Trebuchet MS"/>
          <w:sz w:val="20"/>
          <w:szCs w:val="24"/>
          <w:lang w:val="el-GR"/>
        </w:rPr>
        <w:t xml:space="preserve"> επίσης, </w:t>
      </w:r>
      <w:r w:rsidRPr="00A60A9C">
        <w:rPr>
          <w:rFonts w:ascii="Trebuchet MS" w:hAnsi="Trebuchet MS"/>
          <w:b/>
          <w:sz w:val="20"/>
          <w:szCs w:val="24"/>
          <w:lang w:val="el-GR"/>
        </w:rPr>
        <w:t xml:space="preserve">συμφωνούν ή μάλλον συμφωνούν </w:t>
      </w:r>
      <w:r w:rsidRPr="00A60A9C">
        <w:rPr>
          <w:rFonts w:ascii="Trebuchet MS" w:hAnsi="Trebuchet MS"/>
          <w:sz w:val="20"/>
          <w:szCs w:val="24"/>
          <w:lang w:val="el-GR"/>
        </w:rPr>
        <w:t xml:space="preserve">πως </w:t>
      </w:r>
      <w:r w:rsidRPr="00A60A9C">
        <w:rPr>
          <w:rFonts w:ascii="Trebuchet MS" w:hAnsi="Trebuchet MS"/>
          <w:b/>
          <w:sz w:val="20"/>
          <w:szCs w:val="24"/>
          <w:lang w:val="el-GR"/>
        </w:rPr>
        <w:t>πραγματοποιούνται αξιόλογες θρησκευτικές εκδηλώσεις</w:t>
      </w:r>
      <w:r w:rsidRPr="00A60A9C">
        <w:rPr>
          <w:rFonts w:ascii="Trebuchet MS" w:hAnsi="Trebuchet MS"/>
          <w:sz w:val="20"/>
          <w:szCs w:val="24"/>
          <w:lang w:val="el-GR"/>
        </w:rPr>
        <w:t xml:space="preserve">, ενώ αντίστοιχα, για τις δύο προτάσεις που απομένουν δηλώνονται ελαφρώς χαμηλότερα ποσοστά συμφωνίας: </w:t>
      </w:r>
      <w:r w:rsidRPr="00A60A9C">
        <w:rPr>
          <w:rFonts w:ascii="Trebuchet MS" w:hAnsi="Trebuchet MS"/>
          <w:b/>
          <w:sz w:val="20"/>
          <w:szCs w:val="24"/>
          <w:lang w:val="el-GR"/>
        </w:rPr>
        <w:t>78% για την ύπαρξη δυνατότητας θρησκευτικού τουρισμού με άλλες δραστηριότητες</w:t>
      </w:r>
      <w:r w:rsidRPr="00A60A9C">
        <w:rPr>
          <w:rFonts w:ascii="Trebuchet MS" w:hAnsi="Trebuchet MS"/>
          <w:sz w:val="20"/>
          <w:szCs w:val="24"/>
          <w:lang w:val="el-GR"/>
        </w:rPr>
        <w:t xml:space="preserve"> και </w:t>
      </w:r>
      <w:r w:rsidRPr="00A60A9C">
        <w:rPr>
          <w:rFonts w:ascii="Trebuchet MS" w:hAnsi="Trebuchet MS"/>
          <w:b/>
          <w:sz w:val="20"/>
          <w:szCs w:val="24"/>
          <w:lang w:val="el-GR"/>
        </w:rPr>
        <w:t>73% ότι διαθέτουν οργανωμένη προβολή και αξιοποίηση όλων των παραγόντων που προαναφέρθηκαν στις προηγούμενες προτάσεις</w:t>
      </w:r>
      <w:r w:rsidRPr="00A60A9C">
        <w:rPr>
          <w:rFonts w:ascii="Trebuchet MS" w:hAnsi="Trebuchet MS"/>
          <w:sz w:val="20"/>
          <w:szCs w:val="24"/>
          <w:lang w:val="el-GR"/>
        </w:rPr>
        <w:t>. Τα αποτελέσματα των απαντήσεων παρουσιάζονται αναλυτικά στο ακόλουθο διάγραμμα</w:t>
      </w:r>
      <w:r w:rsidR="00DC1D01" w:rsidRPr="00A60A9C">
        <w:rPr>
          <w:rFonts w:ascii="Trebuchet MS" w:hAnsi="Trebuchet MS"/>
          <w:sz w:val="20"/>
          <w:szCs w:val="24"/>
          <w:lang w:val="el-GR"/>
        </w:rPr>
        <w:t xml:space="preserve"> 30</w:t>
      </w:r>
      <w:r w:rsidRPr="00A60A9C">
        <w:rPr>
          <w:rFonts w:ascii="Trebuchet MS" w:hAnsi="Trebuchet MS"/>
          <w:sz w:val="20"/>
          <w:szCs w:val="24"/>
          <w:lang w:val="el-GR"/>
        </w:rPr>
        <w:t xml:space="preserve">. </w:t>
      </w:r>
    </w:p>
    <w:p w:rsidR="00D3761B" w:rsidRDefault="00D3761B" w:rsidP="00A41321">
      <w:pPr>
        <w:spacing w:line="360" w:lineRule="auto"/>
        <w:ind w:firstLine="567"/>
        <w:jc w:val="both"/>
        <w:rPr>
          <w:rFonts w:ascii="Trebuchet MS" w:hAnsi="Trebuchet MS"/>
          <w:sz w:val="20"/>
          <w:szCs w:val="24"/>
          <w:lang w:val="el-GR"/>
        </w:rPr>
      </w:pPr>
    </w:p>
    <w:p w:rsidR="00D3761B" w:rsidRPr="00A60A9C" w:rsidRDefault="009B322E" w:rsidP="009B322E">
      <w:pPr>
        <w:spacing w:line="360" w:lineRule="auto"/>
        <w:ind w:firstLine="720"/>
        <w:jc w:val="center"/>
        <w:rPr>
          <w:b/>
          <w:bCs/>
          <w:color w:val="4F81BD" w:themeColor="accent1"/>
          <w:szCs w:val="18"/>
          <w:lang w:val="el-GR"/>
        </w:rPr>
      </w:pPr>
      <w:bookmarkStart w:id="51" w:name="_Toc69228676"/>
      <w:r w:rsidRPr="00A60A9C">
        <w:rPr>
          <w:b/>
          <w:bCs/>
          <w:color w:val="4F81BD" w:themeColor="accent1"/>
          <w:szCs w:val="18"/>
          <w:lang w:val="el-GR"/>
        </w:rPr>
        <w:lastRenderedPageBreak/>
        <w:t xml:space="preserve">Διάγραμμα </w:t>
      </w:r>
      <w:r w:rsidR="001B5862" w:rsidRPr="00A60A9C">
        <w:rPr>
          <w:b/>
          <w:bCs/>
          <w:color w:val="4F81BD" w:themeColor="accent1"/>
          <w:szCs w:val="18"/>
          <w:lang w:val="el-GR"/>
        </w:rPr>
        <w:fldChar w:fldCharType="begin"/>
      </w:r>
      <w:r w:rsidRPr="00A60A9C">
        <w:rPr>
          <w:b/>
          <w:bCs/>
          <w:color w:val="4F81BD" w:themeColor="accent1"/>
          <w:szCs w:val="18"/>
          <w:lang w:val="el-GR"/>
        </w:rPr>
        <w:instrText xml:space="preserve"> SEQ Διάγραμμα \* ARABIC </w:instrText>
      </w:r>
      <w:r w:rsidR="001B5862" w:rsidRPr="00A60A9C">
        <w:rPr>
          <w:b/>
          <w:bCs/>
          <w:color w:val="4F81BD" w:themeColor="accent1"/>
          <w:szCs w:val="18"/>
          <w:lang w:val="el-GR"/>
        </w:rPr>
        <w:fldChar w:fldCharType="separate"/>
      </w:r>
      <w:r w:rsidR="00697FB2">
        <w:rPr>
          <w:b/>
          <w:bCs/>
          <w:noProof/>
          <w:color w:val="4F81BD" w:themeColor="accent1"/>
          <w:szCs w:val="18"/>
          <w:lang w:val="el-GR"/>
        </w:rPr>
        <w:t>38</w:t>
      </w:r>
      <w:r w:rsidR="001B5862" w:rsidRPr="00A60A9C">
        <w:rPr>
          <w:b/>
          <w:bCs/>
          <w:color w:val="4F81BD" w:themeColor="accent1"/>
          <w:szCs w:val="18"/>
          <w:lang w:val="el-GR"/>
        </w:rPr>
        <w:fldChar w:fldCharType="end"/>
      </w:r>
      <w:r w:rsidRPr="00A60A9C">
        <w:rPr>
          <w:b/>
          <w:bCs/>
          <w:color w:val="4F81BD" w:themeColor="accent1"/>
          <w:szCs w:val="18"/>
          <w:lang w:val="el-GR"/>
        </w:rPr>
        <w:t xml:space="preserve"> Απόψεις για την περιοχή ως θρησκευτικό τουρισμό</w:t>
      </w:r>
      <w:bookmarkEnd w:id="51"/>
    </w:p>
    <w:p w:rsidR="00D3761B" w:rsidRPr="00A60A9C" w:rsidRDefault="00D3761B" w:rsidP="00953F78">
      <w:pPr>
        <w:spacing w:line="360" w:lineRule="auto"/>
        <w:jc w:val="center"/>
        <w:rPr>
          <w:sz w:val="24"/>
          <w:szCs w:val="24"/>
          <w:lang w:val="el-GR"/>
        </w:rPr>
      </w:pPr>
      <w:r w:rsidRPr="00A60A9C">
        <w:rPr>
          <w:noProof/>
          <w:lang w:val="el-GR" w:eastAsia="el-GR"/>
        </w:rPr>
        <w:drawing>
          <wp:inline distT="0" distB="0" distL="0" distR="0">
            <wp:extent cx="5591175" cy="3609975"/>
            <wp:effectExtent l="19050" t="0" r="9525" b="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DC1D01" w:rsidRPr="00A60A9C" w:rsidRDefault="00DC1D01" w:rsidP="00A41321">
      <w:pPr>
        <w:spacing w:line="360" w:lineRule="auto"/>
        <w:ind w:firstLine="567"/>
        <w:jc w:val="both"/>
        <w:rPr>
          <w:rFonts w:ascii="Trebuchet MS" w:hAnsi="Trebuchet MS"/>
          <w:sz w:val="20"/>
          <w:szCs w:val="24"/>
          <w:lang w:val="el-GR"/>
        </w:rPr>
      </w:pPr>
    </w:p>
    <w:p w:rsidR="00D3761B" w:rsidRPr="00A60A9C" w:rsidRDefault="000078B9" w:rsidP="00A41321">
      <w:pPr>
        <w:spacing w:line="360" w:lineRule="auto"/>
        <w:ind w:firstLine="567"/>
        <w:jc w:val="both"/>
        <w:rPr>
          <w:rFonts w:ascii="Trebuchet MS" w:hAnsi="Trebuchet MS"/>
          <w:sz w:val="20"/>
          <w:szCs w:val="24"/>
          <w:lang w:val="el-GR"/>
        </w:rPr>
      </w:pPr>
      <w:r w:rsidRPr="00A60A9C">
        <w:rPr>
          <w:rFonts w:ascii="Trebuchet MS" w:hAnsi="Trebuchet MS"/>
          <w:sz w:val="20"/>
          <w:szCs w:val="24"/>
          <w:lang w:val="el-GR"/>
        </w:rPr>
        <w:t xml:space="preserve">Ακολούθως, οι επισκέπτες </w:t>
      </w:r>
      <w:proofErr w:type="spellStart"/>
      <w:r w:rsidRPr="00A60A9C">
        <w:rPr>
          <w:rFonts w:ascii="Trebuchet MS" w:hAnsi="Trebuchet MS"/>
          <w:sz w:val="20"/>
          <w:szCs w:val="24"/>
          <w:lang w:val="el-GR"/>
        </w:rPr>
        <w:t>ερωτήθησαν</w:t>
      </w:r>
      <w:proofErr w:type="spellEnd"/>
      <w:r w:rsidRPr="00A60A9C">
        <w:rPr>
          <w:rFonts w:ascii="Trebuchet MS" w:hAnsi="Trebuchet MS"/>
          <w:sz w:val="20"/>
          <w:szCs w:val="24"/>
          <w:lang w:val="el-GR"/>
        </w:rPr>
        <w:t xml:space="preserve"> για το αν θα σύστηναν το νησί ή τα νησιά που επισκέφθηκαν για θρησκευτικό / προσκυνηματικό τουρισμό. Η </w:t>
      </w:r>
      <w:r w:rsidRPr="00A60A9C">
        <w:rPr>
          <w:rFonts w:ascii="Trebuchet MS" w:hAnsi="Trebuchet MS"/>
          <w:b/>
          <w:sz w:val="20"/>
          <w:szCs w:val="24"/>
          <w:lang w:val="el-GR"/>
        </w:rPr>
        <w:t>συντριπτική πλειοψηφία</w:t>
      </w:r>
      <w:r w:rsidRPr="00A60A9C">
        <w:rPr>
          <w:rFonts w:ascii="Trebuchet MS" w:hAnsi="Trebuchet MS"/>
          <w:sz w:val="20"/>
          <w:szCs w:val="24"/>
          <w:lang w:val="el-GR"/>
        </w:rPr>
        <w:t xml:space="preserve"> έχουν </w:t>
      </w:r>
      <w:r w:rsidRPr="00A60A9C">
        <w:rPr>
          <w:rFonts w:ascii="Trebuchet MS" w:hAnsi="Trebuchet MS"/>
          <w:b/>
          <w:sz w:val="20"/>
          <w:szCs w:val="24"/>
          <w:lang w:val="el-GR"/>
        </w:rPr>
        <w:t>θετική προδιάθεση ως προς τη σύσταση των περιοχών ως θρησκευτικούς / προσκυνηματικούς προορισμούς καθώς το 83% αθροιστικά</w:t>
      </w:r>
      <w:r w:rsidRPr="00A60A9C">
        <w:rPr>
          <w:rFonts w:ascii="Trebuchet MS" w:hAnsi="Trebuchet MS"/>
          <w:sz w:val="20"/>
          <w:szCs w:val="24"/>
          <w:lang w:val="el-GR"/>
        </w:rPr>
        <w:t xml:space="preserve"> δηλώνουν </w:t>
      </w:r>
      <w:r w:rsidRPr="00A60A9C">
        <w:rPr>
          <w:rFonts w:ascii="Trebuchet MS" w:hAnsi="Trebuchet MS"/>
          <w:b/>
          <w:sz w:val="20"/>
          <w:szCs w:val="24"/>
          <w:lang w:val="el-GR"/>
        </w:rPr>
        <w:t>Πολύ ή Αρκετά πιθανό</w:t>
      </w:r>
      <w:r w:rsidRPr="00A60A9C">
        <w:rPr>
          <w:rFonts w:ascii="Trebuchet MS" w:hAnsi="Trebuchet MS"/>
          <w:sz w:val="20"/>
          <w:szCs w:val="24"/>
          <w:lang w:val="el-GR"/>
        </w:rPr>
        <w:t xml:space="preserve"> να κάνουν κάτι τέτοιο (Πολύ πιθανό 48% και Αρκετά πιθανό 35% αντίστοιχα). Μόνο το </w:t>
      </w:r>
      <w:r w:rsidRPr="00A60A9C">
        <w:rPr>
          <w:rFonts w:ascii="Trebuchet MS" w:hAnsi="Trebuchet MS"/>
          <w:b/>
          <w:sz w:val="20"/>
          <w:szCs w:val="24"/>
          <w:lang w:val="el-GR"/>
        </w:rPr>
        <w:t xml:space="preserve">9% αθροιστικά </w:t>
      </w:r>
      <w:r w:rsidRPr="00A60A9C">
        <w:rPr>
          <w:rFonts w:ascii="Trebuchet MS" w:hAnsi="Trebuchet MS"/>
          <w:sz w:val="20"/>
          <w:szCs w:val="24"/>
          <w:lang w:val="el-GR"/>
        </w:rPr>
        <w:t xml:space="preserve">δηλώνει πως είναι </w:t>
      </w:r>
      <w:r w:rsidRPr="00A60A9C">
        <w:rPr>
          <w:rFonts w:ascii="Trebuchet MS" w:hAnsi="Trebuchet MS"/>
          <w:b/>
          <w:sz w:val="20"/>
          <w:szCs w:val="24"/>
          <w:lang w:val="el-GR"/>
        </w:rPr>
        <w:t>Λίγο ή Καθόλου πιθανό</w:t>
      </w:r>
      <w:r w:rsidRPr="00A60A9C">
        <w:rPr>
          <w:rFonts w:ascii="Trebuchet MS" w:hAnsi="Trebuchet MS"/>
          <w:sz w:val="20"/>
          <w:szCs w:val="24"/>
          <w:lang w:val="el-GR"/>
        </w:rPr>
        <w:t xml:space="preserve"> να προτείνει τις περιοχές αυτές για θρησκευτικό / προσκυ</w:t>
      </w:r>
      <w:r w:rsidR="00DC1D01" w:rsidRPr="00A60A9C">
        <w:rPr>
          <w:rFonts w:ascii="Trebuchet MS" w:hAnsi="Trebuchet MS"/>
          <w:sz w:val="20"/>
          <w:szCs w:val="24"/>
          <w:lang w:val="el-GR"/>
        </w:rPr>
        <w:t>νηματικό τουρισμό (Διάγραμμα 3</w:t>
      </w:r>
      <w:r w:rsidR="009B322E" w:rsidRPr="00A60A9C">
        <w:rPr>
          <w:rFonts w:ascii="Trebuchet MS" w:hAnsi="Trebuchet MS"/>
          <w:sz w:val="20"/>
          <w:szCs w:val="24"/>
          <w:lang w:val="el-GR"/>
        </w:rPr>
        <w:t>9</w:t>
      </w:r>
      <w:r w:rsidRPr="00A60A9C">
        <w:rPr>
          <w:rFonts w:ascii="Trebuchet MS" w:hAnsi="Trebuchet MS"/>
          <w:sz w:val="20"/>
          <w:szCs w:val="24"/>
          <w:lang w:val="el-GR"/>
        </w:rPr>
        <w:t>).</w:t>
      </w:r>
    </w:p>
    <w:p w:rsidR="00D3761B" w:rsidRDefault="00D3761B" w:rsidP="00A41321">
      <w:pPr>
        <w:spacing w:line="360" w:lineRule="auto"/>
        <w:ind w:firstLine="567"/>
        <w:jc w:val="both"/>
        <w:rPr>
          <w:rFonts w:ascii="Trebuchet MS" w:hAnsi="Trebuchet MS"/>
          <w:sz w:val="20"/>
          <w:szCs w:val="24"/>
          <w:lang w:val="el-GR"/>
        </w:rPr>
      </w:pPr>
    </w:p>
    <w:p w:rsidR="006B0BAB" w:rsidRDefault="006B0BAB" w:rsidP="00A41321">
      <w:pPr>
        <w:spacing w:line="360" w:lineRule="auto"/>
        <w:ind w:firstLine="567"/>
        <w:jc w:val="both"/>
        <w:rPr>
          <w:rFonts w:ascii="Trebuchet MS" w:hAnsi="Trebuchet MS"/>
          <w:sz w:val="20"/>
          <w:szCs w:val="24"/>
          <w:lang w:val="el-GR"/>
        </w:rPr>
      </w:pPr>
    </w:p>
    <w:p w:rsidR="006B0BAB" w:rsidRDefault="006B0BAB" w:rsidP="00A41321">
      <w:pPr>
        <w:spacing w:line="360" w:lineRule="auto"/>
        <w:ind w:firstLine="567"/>
        <w:jc w:val="both"/>
        <w:rPr>
          <w:rFonts w:ascii="Trebuchet MS" w:hAnsi="Trebuchet MS"/>
          <w:sz w:val="20"/>
          <w:szCs w:val="24"/>
          <w:lang w:val="el-GR"/>
        </w:rPr>
      </w:pPr>
    </w:p>
    <w:p w:rsidR="006B0BAB" w:rsidRDefault="006B0BAB" w:rsidP="00A41321">
      <w:pPr>
        <w:spacing w:line="360" w:lineRule="auto"/>
        <w:ind w:firstLine="567"/>
        <w:jc w:val="both"/>
        <w:rPr>
          <w:rFonts w:ascii="Trebuchet MS" w:hAnsi="Trebuchet MS"/>
          <w:sz w:val="20"/>
          <w:szCs w:val="24"/>
          <w:lang w:val="el-GR"/>
        </w:rPr>
      </w:pPr>
    </w:p>
    <w:p w:rsidR="006B0BAB" w:rsidRDefault="006B0BAB" w:rsidP="00A41321">
      <w:pPr>
        <w:spacing w:line="360" w:lineRule="auto"/>
        <w:ind w:firstLine="567"/>
        <w:jc w:val="both"/>
        <w:rPr>
          <w:rFonts w:ascii="Trebuchet MS" w:hAnsi="Trebuchet MS"/>
          <w:sz w:val="20"/>
          <w:szCs w:val="24"/>
          <w:lang w:val="el-GR"/>
        </w:rPr>
      </w:pPr>
    </w:p>
    <w:p w:rsidR="006B0BAB" w:rsidRPr="00A60A9C" w:rsidRDefault="006B0BAB" w:rsidP="00A41321">
      <w:pPr>
        <w:spacing w:line="360" w:lineRule="auto"/>
        <w:ind w:firstLine="567"/>
        <w:jc w:val="both"/>
        <w:rPr>
          <w:rFonts w:ascii="Trebuchet MS" w:hAnsi="Trebuchet MS"/>
          <w:sz w:val="20"/>
          <w:szCs w:val="24"/>
          <w:lang w:val="el-GR"/>
        </w:rPr>
      </w:pPr>
    </w:p>
    <w:p w:rsidR="000078B9" w:rsidRPr="00A60A9C" w:rsidRDefault="009B322E" w:rsidP="009B322E">
      <w:pPr>
        <w:spacing w:line="360" w:lineRule="auto"/>
        <w:ind w:firstLine="720"/>
        <w:jc w:val="center"/>
        <w:rPr>
          <w:b/>
          <w:bCs/>
          <w:color w:val="4F81BD" w:themeColor="accent1"/>
          <w:szCs w:val="18"/>
          <w:lang w:val="el-GR"/>
        </w:rPr>
      </w:pPr>
      <w:bookmarkStart w:id="52" w:name="_Toc69228677"/>
      <w:r w:rsidRPr="00A60A9C">
        <w:rPr>
          <w:b/>
          <w:bCs/>
          <w:color w:val="4F81BD" w:themeColor="accent1"/>
          <w:szCs w:val="18"/>
          <w:lang w:val="el-GR"/>
        </w:rPr>
        <w:lastRenderedPageBreak/>
        <w:t xml:space="preserve">Διάγραμμα </w:t>
      </w:r>
      <w:r w:rsidR="001B5862" w:rsidRPr="00A60A9C">
        <w:rPr>
          <w:b/>
          <w:bCs/>
          <w:color w:val="4F81BD" w:themeColor="accent1"/>
          <w:szCs w:val="18"/>
          <w:lang w:val="el-GR"/>
        </w:rPr>
        <w:fldChar w:fldCharType="begin"/>
      </w:r>
      <w:r w:rsidRPr="00A60A9C">
        <w:rPr>
          <w:b/>
          <w:bCs/>
          <w:color w:val="4F81BD" w:themeColor="accent1"/>
          <w:szCs w:val="18"/>
          <w:lang w:val="el-GR"/>
        </w:rPr>
        <w:instrText xml:space="preserve"> SEQ Διάγραμμα \* ARABIC </w:instrText>
      </w:r>
      <w:r w:rsidR="001B5862" w:rsidRPr="00A60A9C">
        <w:rPr>
          <w:b/>
          <w:bCs/>
          <w:color w:val="4F81BD" w:themeColor="accent1"/>
          <w:szCs w:val="18"/>
          <w:lang w:val="el-GR"/>
        </w:rPr>
        <w:fldChar w:fldCharType="separate"/>
      </w:r>
      <w:r w:rsidR="00697FB2">
        <w:rPr>
          <w:b/>
          <w:bCs/>
          <w:noProof/>
          <w:color w:val="4F81BD" w:themeColor="accent1"/>
          <w:szCs w:val="18"/>
          <w:lang w:val="el-GR"/>
        </w:rPr>
        <w:t>39</w:t>
      </w:r>
      <w:r w:rsidR="001B5862" w:rsidRPr="00A60A9C">
        <w:rPr>
          <w:b/>
          <w:bCs/>
          <w:color w:val="4F81BD" w:themeColor="accent1"/>
          <w:szCs w:val="18"/>
          <w:lang w:val="el-GR"/>
        </w:rPr>
        <w:fldChar w:fldCharType="end"/>
      </w:r>
      <w:r w:rsidRPr="00A60A9C">
        <w:rPr>
          <w:b/>
          <w:bCs/>
          <w:color w:val="4F81BD" w:themeColor="accent1"/>
          <w:szCs w:val="18"/>
          <w:lang w:val="el-GR"/>
        </w:rPr>
        <w:t xml:space="preserve"> Πρόθεση σύστασης της περιοχής ως θρησκευτικό προορισμό</w:t>
      </w:r>
      <w:bookmarkEnd w:id="52"/>
    </w:p>
    <w:p w:rsidR="000078B9" w:rsidRPr="00A60A9C" w:rsidRDefault="000078B9" w:rsidP="00953F78">
      <w:pPr>
        <w:spacing w:line="360" w:lineRule="auto"/>
        <w:jc w:val="center"/>
        <w:rPr>
          <w:sz w:val="24"/>
          <w:szCs w:val="24"/>
          <w:lang w:val="el-GR"/>
        </w:rPr>
      </w:pPr>
      <w:r w:rsidRPr="00A60A9C">
        <w:rPr>
          <w:noProof/>
          <w:lang w:val="el-GR" w:eastAsia="el-GR"/>
        </w:rPr>
        <w:drawing>
          <wp:inline distT="0" distB="0" distL="0" distR="0">
            <wp:extent cx="4038600" cy="2305050"/>
            <wp:effectExtent l="19050" t="0" r="19050" b="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0078B9" w:rsidRPr="00A60A9C" w:rsidRDefault="000078B9" w:rsidP="00A41321">
      <w:pPr>
        <w:spacing w:line="360" w:lineRule="auto"/>
        <w:ind w:firstLine="567"/>
        <w:jc w:val="both"/>
        <w:rPr>
          <w:rFonts w:ascii="Trebuchet MS" w:hAnsi="Trebuchet MS"/>
          <w:sz w:val="20"/>
          <w:szCs w:val="24"/>
          <w:lang w:val="el-GR"/>
        </w:rPr>
      </w:pPr>
    </w:p>
    <w:p w:rsidR="00E37DC2" w:rsidRPr="00A60A9C" w:rsidRDefault="00E37DC2" w:rsidP="00A41321">
      <w:pPr>
        <w:spacing w:line="360" w:lineRule="auto"/>
        <w:ind w:firstLine="567"/>
        <w:jc w:val="both"/>
        <w:rPr>
          <w:rFonts w:ascii="Trebuchet MS" w:hAnsi="Trebuchet MS"/>
          <w:sz w:val="20"/>
          <w:szCs w:val="24"/>
          <w:lang w:val="el-GR"/>
        </w:rPr>
      </w:pPr>
      <w:r w:rsidRPr="00A60A9C">
        <w:rPr>
          <w:rFonts w:ascii="Trebuchet MS" w:hAnsi="Trebuchet MS"/>
          <w:sz w:val="20"/>
          <w:szCs w:val="24"/>
          <w:lang w:val="el-GR"/>
        </w:rPr>
        <w:t xml:space="preserve">Στο κλείσιμο της συνέντευξης, οι ερωτώμενοι κλήθηκαν να απαντήσουν αν </w:t>
      </w:r>
      <w:r w:rsidR="00471B55" w:rsidRPr="00A60A9C">
        <w:rPr>
          <w:rFonts w:ascii="Trebuchet MS" w:hAnsi="Trebuchet MS"/>
          <w:sz w:val="20"/>
          <w:szCs w:val="24"/>
          <w:lang w:val="el-GR"/>
        </w:rPr>
        <w:t>η επίσκεψή τους στην περιοχή αναφοράς ξεπέρασε ή όχι ως εμπειρία τις προσδοκίες που είχαν πριν από την πραγματοποίηση της επίσκεψής τους</w:t>
      </w:r>
      <w:r w:rsidRPr="00A60A9C">
        <w:rPr>
          <w:rFonts w:ascii="Trebuchet MS" w:hAnsi="Trebuchet MS"/>
          <w:sz w:val="20"/>
          <w:szCs w:val="24"/>
          <w:lang w:val="el-GR"/>
        </w:rPr>
        <w:t xml:space="preserve">. </w:t>
      </w:r>
      <w:r w:rsidR="00B70FDE" w:rsidRPr="00A60A9C">
        <w:rPr>
          <w:rFonts w:ascii="Trebuchet MS" w:hAnsi="Trebuchet MS"/>
          <w:b/>
          <w:sz w:val="20"/>
          <w:szCs w:val="24"/>
          <w:lang w:val="el-GR"/>
        </w:rPr>
        <w:t>Σχεδόν οι μισοί (48%) δήλωσαν ότι η εμπειρία τους ήταν περίπου το ίδιο όπως την περίμεναν.</w:t>
      </w:r>
      <w:r w:rsidR="00B70FDE" w:rsidRPr="00A60A9C">
        <w:rPr>
          <w:rFonts w:ascii="Trebuchet MS" w:hAnsi="Trebuchet MS"/>
          <w:sz w:val="20"/>
          <w:szCs w:val="24"/>
          <w:lang w:val="el-GR"/>
        </w:rPr>
        <w:t xml:space="preserve"> </w:t>
      </w:r>
      <w:r w:rsidR="00B70FDE" w:rsidRPr="00A60A9C">
        <w:rPr>
          <w:rFonts w:ascii="Trebuchet MS" w:hAnsi="Trebuchet MS"/>
          <w:b/>
          <w:sz w:val="20"/>
          <w:szCs w:val="24"/>
          <w:lang w:val="el-GR"/>
        </w:rPr>
        <w:t>Το 33%</w:t>
      </w:r>
      <w:r w:rsidR="00B70FDE" w:rsidRPr="00A60A9C">
        <w:rPr>
          <w:rFonts w:ascii="Trebuchet MS" w:hAnsi="Trebuchet MS"/>
          <w:sz w:val="20"/>
          <w:szCs w:val="24"/>
          <w:lang w:val="el-GR"/>
        </w:rPr>
        <w:t xml:space="preserve"> </w:t>
      </w:r>
      <w:r w:rsidR="00B70FDE" w:rsidRPr="00A60A9C">
        <w:rPr>
          <w:rFonts w:ascii="Trebuchet MS" w:hAnsi="Trebuchet MS"/>
          <w:b/>
          <w:sz w:val="20"/>
          <w:szCs w:val="24"/>
          <w:lang w:val="el-GR"/>
        </w:rPr>
        <w:t>δήλωσε πως η επίσκεψη επιβεβαίωσε τις όποιες προσδοκίες είχε πριν την πραγματοποίησή της</w:t>
      </w:r>
      <w:r w:rsidR="00B70FDE" w:rsidRPr="00A60A9C">
        <w:rPr>
          <w:rFonts w:ascii="Trebuchet MS" w:hAnsi="Trebuchet MS"/>
          <w:sz w:val="20"/>
          <w:szCs w:val="24"/>
          <w:lang w:val="el-GR"/>
        </w:rPr>
        <w:t xml:space="preserve">, ενώ </w:t>
      </w:r>
      <w:r w:rsidR="00B70FDE" w:rsidRPr="00A60A9C">
        <w:rPr>
          <w:rFonts w:ascii="Trebuchet MS" w:hAnsi="Trebuchet MS"/>
          <w:b/>
          <w:sz w:val="20"/>
          <w:szCs w:val="24"/>
          <w:lang w:val="el-GR"/>
        </w:rPr>
        <w:t>μόνο το 16%</w:t>
      </w:r>
      <w:r w:rsidR="00B70FDE" w:rsidRPr="00A60A9C">
        <w:rPr>
          <w:rFonts w:ascii="Trebuchet MS" w:hAnsi="Trebuchet MS"/>
          <w:sz w:val="20"/>
          <w:szCs w:val="24"/>
          <w:lang w:val="el-GR"/>
        </w:rPr>
        <w:t xml:space="preserve"> δήλωσε πως η </w:t>
      </w:r>
      <w:r w:rsidR="00B70FDE" w:rsidRPr="00A60A9C">
        <w:rPr>
          <w:rFonts w:ascii="Trebuchet MS" w:hAnsi="Trebuchet MS"/>
          <w:b/>
          <w:sz w:val="20"/>
          <w:szCs w:val="24"/>
          <w:lang w:val="el-GR"/>
        </w:rPr>
        <w:t>εμπειρία του ήταν χειρότερη απ’ όσο περίμενε</w:t>
      </w:r>
      <w:r w:rsidR="00471B55" w:rsidRPr="00A60A9C">
        <w:rPr>
          <w:rFonts w:ascii="Trebuchet MS" w:hAnsi="Trebuchet MS"/>
          <w:sz w:val="20"/>
          <w:szCs w:val="24"/>
          <w:lang w:val="el-GR"/>
        </w:rPr>
        <w:t xml:space="preserve"> </w:t>
      </w:r>
      <w:r w:rsidR="00DC1D01" w:rsidRPr="00A60A9C">
        <w:rPr>
          <w:rFonts w:ascii="Trebuchet MS" w:hAnsi="Trebuchet MS"/>
          <w:sz w:val="20"/>
          <w:szCs w:val="24"/>
          <w:lang w:val="el-GR"/>
        </w:rPr>
        <w:t xml:space="preserve">(Διάγραμμα </w:t>
      </w:r>
      <w:r w:rsidR="00C043F0" w:rsidRPr="00A60A9C">
        <w:rPr>
          <w:rFonts w:ascii="Trebuchet MS" w:hAnsi="Trebuchet MS"/>
          <w:sz w:val="20"/>
          <w:szCs w:val="24"/>
          <w:lang w:val="el-GR"/>
        </w:rPr>
        <w:t>40</w:t>
      </w:r>
      <w:r w:rsidR="00471B55" w:rsidRPr="00A60A9C">
        <w:rPr>
          <w:rFonts w:ascii="Trebuchet MS" w:hAnsi="Trebuchet MS"/>
          <w:sz w:val="20"/>
          <w:szCs w:val="24"/>
          <w:lang w:val="el-GR"/>
        </w:rPr>
        <w:t>)</w:t>
      </w:r>
      <w:r w:rsidR="00B70FDE" w:rsidRPr="00A60A9C">
        <w:rPr>
          <w:rFonts w:ascii="Trebuchet MS" w:hAnsi="Trebuchet MS"/>
          <w:sz w:val="20"/>
          <w:szCs w:val="24"/>
          <w:lang w:val="el-GR"/>
        </w:rPr>
        <w:t>.</w:t>
      </w:r>
    </w:p>
    <w:p w:rsidR="00A41321" w:rsidRPr="00A60A9C" w:rsidRDefault="00A41321" w:rsidP="00A41321">
      <w:pPr>
        <w:spacing w:line="360" w:lineRule="auto"/>
        <w:ind w:firstLine="567"/>
        <w:jc w:val="both"/>
        <w:rPr>
          <w:rFonts w:ascii="Trebuchet MS" w:hAnsi="Trebuchet MS"/>
          <w:sz w:val="20"/>
          <w:szCs w:val="24"/>
          <w:lang w:val="el-GR"/>
        </w:rPr>
      </w:pPr>
    </w:p>
    <w:p w:rsidR="0062665A" w:rsidRPr="00A60A9C" w:rsidRDefault="00C043F0" w:rsidP="00C043F0">
      <w:pPr>
        <w:spacing w:line="360" w:lineRule="auto"/>
        <w:ind w:firstLine="720"/>
        <w:jc w:val="center"/>
        <w:rPr>
          <w:b/>
          <w:bCs/>
          <w:color w:val="4F81BD" w:themeColor="accent1"/>
          <w:szCs w:val="18"/>
          <w:lang w:val="el-GR"/>
        </w:rPr>
      </w:pPr>
      <w:bookmarkStart w:id="53" w:name="_Toc69228678"/>
      <w:r w:rsidRPr="00A60A9C">
        <w:rPr>
          <w:b/>
          <w:bCs/>
          <w:color w:val="4F81BD" w:themeColor="accent1"/>
          <w:szCs w:val="18"/>
          <w:lang w:val="el-GR"/>
        </w:rPr>
        <w:t xml:space="preserve">Διάγραμμα </w:t>
      </w:r>
      <w:r w:rsidR="001B5862" w:rsidRPr="00A60A9C">
        <w:rPr>
          <w:b/>
          <w:bCs/>
          <w:color w:val="4F81BD" w:themeColor="accent1"/>
          <w:szCs w:val="18"/>
          <w:lang w:val="el-GR"/>
        </w:rPr>
        <w:fldChar w:fldCharType="begin"/>
      </w:r>
      <w:r w:rsidRPr="00A60A9C">
        <w:rPr>
          <w:b/>
          <w:bCs/>
          <w:color w:val="4F81BD" w:themeColor="accent1"/>
          <w:szCs w:val="18"/>
          <w:lang w:val="el-GR"/>
        </w:rPr>
        <w:instrText xml:space="preserve"> SEQ Διάγραμμα \* ARABIC </w:instrText>
      </w:r>
      <w:r w:rsidR="001B5862" w:rsidRPr="00A60A9C">
        <w:rPr>
          <w:b/>
          <w:bCs/>
          <w:color w:val="4F81BD" w:themeColor="accent1"/>
          <w:szCs w:val="18"/>
          <w:lang w:val="el-GR"/>
        </w:rPr>
        <w:fldChar w:fldCharType="separate"/>
      </w:r>
      <w:r w:rsidR="00697FB2">
        <w:rPr>
          <w:b/>
          <w:bCs/>
          <w:noProof/>
          <w:color w:val="4F81BD" w:themeColor="accent1"/>
          <w:szCs w:val="18"/>
          <w:lang w:val="el-GR"/>
        </w:rPr>
        <w:t>40</w:t>
      </w:r>
      <w:r w:rsidR="001B5862" w:rsidRPr="00A60A9C">
        <w:rPr>
          <w:b/>
          <w:bCs/>
          <w:color w:val="4F81BD" w:themeColor="accent1"/>
          <w:szCs w:val="18"/>
          <w:lang w:val="el-GR"/>
        </w:rPr>
        <w:fldChar w:fldCharType="end"/>
      </w:r>
      <w:r w:rsidRPr="00A60A9C">
        <w:rPr>
          <w:b/>
          <w:bCs/>
          <w:color w:val="4F81BD" w:themeColor="accent1"/>
          <w:szCs w:val="18"/>
          <w:lang w:val="el-GR"/>
        </w:rPr>
        <w:t xml:space="preserve"> Προσδοκίες από την επίσκεψη στην περιοχή</w:t>
      </w:r>
      <w:bookmarkEnd w:id="53"/>
      <w:r w:rsidRPr="00A60A9C">
        <w:rPr>
          <w:b/>
          <w:bCs/>
          <w:color w:val="4F81BD" w:themeColor="accent1"/>
          <w:szCs w:val="18"/>
          <w:lang w:val="el-GR"/>
        </w:rPr>
        <w:t xml:space="preserve"> </w:t>
      </w:r>
    </w:p>
    <w:p w:rsidR="00ED4CBB" w:rsidRPr="00A60A9C" w:rsidRDefault="00E951E4" w:rsidP="00023294">
      <w:pPr>
        <w:ind w:firstLine="720"/>
        <w:jc w:val="center"/>
        <w:rPr>
          <w:sz w:val="24"/>
          <w:szCs w:val="24"/>
          <w:lang w:val="el-GR"/>
        </w:rPr>
      </w:pPr>
      <w:r w:rsidRPr="00A60A9C">
        <w:rPr>
          <w:noProof/>
          <w:lang w:val="el-GR" w:eastAsia="el-GR"/>
        </w:rPr>
        <w:drawing>
          <wp:inline distT="0" distB="0" distL="0" distR="0">
            <wp:extent cx="4238625" cy="2495550"/>
            <wp:effectExtent l="19050" t="0" r="9525" b="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E651B6" w:rsidRDefault="00E651B6" w:rsidP="00E651B6">
      <w:pPr>
        <w:pStyle w:val="Heading1"/>
        <w:numPr>
          <w:ilvl w:val="0"/>
          <w:numId w:val="1"/>
        </w:numPr>
        <w:spacing w:before="120"/>
        <w:rPr>
          <w:rFonts w:ascii="Trebuchet MS" w:hAnsi="Trebuchet MS"/>
          <w:color w:val="00B0F0"/>
          <w:sz w:val="24"/>
          <w:szCs w:val="24"/>
        </w:rPr>
      </w:pPr>
      <w:bookmarkStart w:id="54" w:name="_Toc69303930"/>
      <w:r>
        <w:rPr>
          <w:rFonts w:ascii="Trebuchet MS" w:hAnsi="Trebuchet MS"/>
          <w:color w:val="00B0F0"/>
          <w:sz w:val="24"/>
          <w:szCs w:val="24"/>
        </w:rPr>
        <w:lastRenderedPageBreak/>
        <w:t>ΣΥΝΟΨΗ ΕΡΕΥΝΑΣ</w:t>
      </w:r>
      <w:bookmarkEnd w:id="54"/>
    </w:p>
    <w:p w:rsidR="00E651B6" w:rsidRDefault="00E651B6">
      <w:pPr>
        <w:rPr>
          <w:b/>
          <w:sz w:val="24"/>
          <w:szCs w:val="24"/>
          <w:lang w:val="el-GR"/>
        </w:rPr>
      </w:pPr>
    </w:p>
    <w:p w:rsidR="00E651B6" w:rsidRDefault="00E651B6" w:rsidP="009120F8">
      <w:pPr>
        <w:spacing w:line="360" w:lineRule="auto"/>
        <w:ind w:firstLine="567"/>
        <w:jc w:val="both"/>
        <w:rPr>
          <w:lang w:val="el-GR"/>
        </w:rPr>
      </w:pPr>
      <w:r w:rsidRPr="00E651B6">
        <w:rPr>
          <w:rFonts w:ascii="Trebuchet MS" w:hAnsi="Trebuchet MS"/>
          <w:sz w:val="20"/>
          <w:szCs w:val="24"/>
          <w:lang w:val="el-GR"/>
        </w:rPr>
        <w:t xml:space="preserve">Η έρευνα διεξήχθη </w:t>
      </w:r>
      <w:r w:rsidRPr="00E651B6">
        <w:rPr>
          <w:rFonts w:ascii="Trebuchet MS" w:hAnsi="Trebuchet MS"/>
          <w:b/>
          <w:sz w:val="20"/>
          <w:szCs w:val="24"/>
          <w:lang w:val="el-GR"/>
        </w:rPr>
        <w:t xml:space="preserve">σε οκτώ (8) νησιά του Βορείου και του Νοτίου Αιγαίου </w:t>
      </w:r>
      <w:r w:rsidRPr="00E651B6">
        <w:rPr>
          <w:rFonts w:ascii="Trebuchet MS" w:hAnsi="Trebuchet MS"/>
          <w:sz w:val="20"/>
          <w:szCs w:val="24"/>
          <w:lang w:val="el-GR"/>
        </w:rPr>
        <w:t xml:space="preserve">και συγκεκριμένα (με αλφαβητική σειρά) στη Λέσβο, τη Λήμνο, τη Νάξο, την Πάρο, τη Σάμο, τη Σαντορίνη, τη Σύρο και τη Χίο. Στην έρευνα ανταποκρίθηκαν 1500 άτομα, εκ των οποίων </w:t>
      </w:r>
      <w:r w:rsidRPr="009120F8">
        <w:rPr>
          <w:rFonts w:ascii="Trebuchet MS" w:hAnsi="Trebuchet MS"/>
          <w:sz w:val="20"/>
          <w:szCs w:val="24"/>
          <w:lang w:val="el-GR"/>
        </w:rPr>
        <w:t>το 56% αποτελούνταν από άντρες και το 44% από γυναίκες. Η συντριπτική πλειοψηφία (90%) ήταν Έλληνες με σημαντικά ποσοστά να κατοικούν στην Αττική (25%) και 10% δήλωσε ως τόπο κατοικίας τη Θεσσαλονίκη. Το μέσο προφίλ των ερωτώμενων αφορά σε άτομο ηλικίας 35-44 ετών, έγγαμο, απόφοιτο</w:t>
      </w:r>
      <w:r w:rsidRPr="00E651B6">
        <w:rPr>
          <w:lang w:val="el-GR"/>
        </w:rPr>
        <w:t xml:space="preserve"> ΑΕΙ/ΤΕΙ και ιδιωτικό υπάλληλο.</w:t>
      </w:r>
    </w:p>
    <w:p w:rsidR="00096746" w:rsidRPr="00096746" w:rsidRDefault="00096746" w:rsidP="00096746">
      <w:pPr>
        <w:spacing w:line="360" w:lineRule="auto"/>
        <w:ind w:firstLine="567"/>
        <w:jc w:val="both"/>
        <w:rPr>
          <w:rFonts w:ascii="Trebuchet MS" w:hAnsi="Trebuchet MS"/>
          <w:sz w:val="20"/>
          <w:szCs w:val="24"/>
          <w:lang w:val="el-GR"/>
        </w:rPr>
      </w:pPr>
    </w:p>
    <w:p w:rsidR="00096746" w:rsidRPr="00096746" w:rsidRDefault="00096746" w:rsidP="00096746">
      <w:pPr>
        <w:spacing w:line="360" w:lineRule="auto"/>
        <w:ind w:firstLine="567"/>
        <w:jc w:val="both"/>
        <w:rPr>
          <w:rFonts w:ascii="Trebuchet MS" w:hAnsi="Trebuchet MS"/>
          <w:sz w:val="20"/>
          <w:szCs w:val="24"/>
          <w:lang w:val="el-GR"/>
        </w:rPr>
      </w:pPr>
      <w:r w:rsidRPr="00096746">
        <w:rPr>
          <w:rFonts w:ascii="Trebuchet MS" w:hAnsi="Trebuchet MS"/>
          <w:sz w:val="20"/>
          <w:szCs w:val="24"/>
          <w:lang w:val="el-GR"/>
        </w:rPr>
        <w:t xml:space="preserve">Οι μισοί σχεδόν (52%) από τους ερωτώμενους δήλωσαν ότι επισκέφτηκαν την περιοχή αναφοράς για λόγους αναψυχής, ενώ ένας στους τέσσερις για θρησκευτικούς λόγους / προσκυνήματα (26%). Η πλειοψηφία επισκέφτηκε την περιοχή με φίλους τους (28%). Αναφορικά με το είδος τους καταλύματος που χρησιμοποίησαν, τα Ξενοδοχεία αποτέλεσαν το βασικό είδος διαμονής με ποσοστό 63% και με μέσο όρο διανυκτερεύσεων σε αυτά μόλις 4,2  βράδια, ενώ με πολύ χαμηλότερο ποσοστό ακολουθούν τα Ενοικιαζόμενα δωμάτια (15%) και τα Καταλύματα τύπου </w:t>
      </w:r>
      <w:proofErr w:type="spellStart"/>
      <w:r w:rsidRPr="00096746">
        <w:rPr>
          <w:rFonts w:ascii="Trebuchet MS" w:hAnsi="Trebuchet MS"/>
          <w:sz w:val="20"/>
          <w:szCs w:val="24"/>
          <w:lang w:val="el-GR"/>
        </w:rPr>
        <w:t>Airbnb</w:t>
      </w:r>
      <w:proofErr w:type="spellEnd"/>
      <w:r w:rsidRPr="00096746">
        <w:rPr>
          <w:rFonts w:ascii="Trebuchet MS" w:hAnsi="Trebuchet MS"/>
          <w:sz w:val="20"/>
          <w:szCs w:val="24"/>
          <w:lang w:val="el-GR"/>
        </w:rPr>
        <w:t xml:space="preserve"> (7%) με μέσο όρο 5,2 και 6,6 διανυκτερεύσεις αντίστοιχα. Ο συνολικός μέσος αριθμός διανυκτερεύσεων (για όλα τα είδη διαμονής) διαμορφώνεται στις 4,6 διανυκτερεύσεις. </w:t>
      </w:r>
    </w:p>
    <w:p w:rsidR="00096746" w:rsidRPr="00096746" w:rsidRDefault="00096746" w:rsidP="00096746">
      <w:pPr>
        <w:spacing w:line="360" w:lineRule="auto"/>
        <w:ind w:firstLine="567"/>
        <w:jc w:val="both"/>
        <w:rPr>
          <w:rFonts w:ascii="Trebuchet MS" w:hAnsi="Trebuchet MS"/>
          <w:sz w:val="20"/>
          <w:szCs w:val="24"/>
          <w:lang w:val="el-GR"/>
        </w:rPr>
      </w:pPr>
      <w:r w:rsidRPr="00096746">
        <w:rPr>
          <w:rFonts w:ascii="Trebuchet MS" w:hAnsi="Trebuchet MS"/>
          <w:sz w:val="20"/>
          <w:szCs w:val="24"/>
          <w:lang w:val="el-GR"/>
        </w:rPr>
        <w:t xml:space="preserve">Όσον αφορά σε ποια θρησκευτικά μνημεία επισκέφτηκαν οι ερωτώμενοι διακρίθηκαν ανά νησί αναφοράς, στη Λέσβο ο Άγιος Ραφαήλ </w:t>
      </w:r>
      <w:proofErr w:type="spellStart"/>
      <w:r w:rsidRPr="00096746">
        <w:rPr>
          <w:rFonts w:ascii="Trebuchet MS" w:hAnsi="Trebuchet MS"/>
          <w:sz w:val="20"/>
          <w:szCs w:val="24"/>
          <w:lang w:val="el-GR"/>
        </w:rPr>
        <w:t>Μανταμάδος</w:t>
      </w:r>
      <w:proofErr w:type="spellEnd"/>
      <w:r w:rsidRPr="00096746">
        <w:rPr>
          <w:rFonts w:ascii="Trebuchet MS" w:hAnsi="Trebuchet MS"/>
          <w:sz w:val="20"/>
          <w:szCs w:val="24"/>
          <w:lang w:val="el-GR"/>
        </w:rPr>
        <w:t xml:space="preserve">, στη Λήμνο η Παναγία η </w:t>
      </w:r>
      <w:proofErr w:type="spellStart"/>
      <w:r w:rsidRPr="00096746">
        <w:rPr>
          <w:rFonts w:ascii="Trebuchet MS" w:hAnsi="Trebuchet MS"/>
          <w:sz w:val="20"/>
          <w:szCs w:val="24"/>
          <w:lang w:val="el-GR"/>
        </w:rPr>
        <w:t>Κακαβιώτισσα</w:t>
      </w:r>
      <w:proofErr w:type="spellEnd"/>
      <w:r w:rsidRPr="00096746">
        <w:rPr>
          <w:rFonts w:ascii="Trebuchet MS" w:hAnsi="Trebuchet MS"/>
          <w:sz w:val="20"/>
          <w:szCs w:val="24"/>
          <w:lang w:val="el-GR"/>
        </w:rPr>
        <w:t xml:space="preserve">, στη Νάξο η Παναγία </w:t>
      </w:r>
      <w:proofErr w:type="spellStart"/>
      <w:r w:rsidRPr="00096746">
        <w:rPr>
          <w:rFonts w:ascii="Trebuchet MS" w:hAnsi="Trebuchet MS"/>
          <w:sz w:val="20"/>
          <w:szCs w:val="24"/>
          <w:lang w:val="el-GR"/>
        </w:rPr>
        <w:t>Δροσιανή</w:t>
      </w:r>
      <w:proofErr w:type="spellEnd"/>
      <w:r w:rsidRPr="00096746">
        <w:rPr>
          <w:rFonts w:ascii="Trebuchet MS" w:hAnsi="Trebuchet MS"/>
          <w:sz w:val="20"/>
          <w:szCs w:val="24"/>
          <w:lang w:val="el-GR"/>
        </w:rPr>
        <w:t xml:space="preserve">, στην Πάρο, το προσκύνημα της Παναγίας </w:t>
      </w:r>
      <w:proofErr w:type="spellStart"/>
      <w:r w:rsidRPr="00096746">
        <w:rPr>
          <w:rFonts w:ascii="Trebuchet MS" w:hAnsi="Trebuchet MS"/>
          <w:sz w:val="20"/>
          <w:szCs w:val="24"/>
          <w:lang w:val="el-GR"/>
        </w:rPr>
        <w:t>Εκαντοπυλιανής</w:t>
      </w:r>
      <w:proofErr w:type="spellEnd"/>
      <w:r w:rsidRPr="00096746">
        <w:rPr>
          <w:rFonts w:ascii="Trebuchet MS" w:hAnsi="Trebuchet MS"/>
          <w:sz w:val="20"/>
          <w:szCs w:val="24"/>
          <w:lang w:val="el-GR"/>
        </w:rPr>
        <w:t>, στη Σύρο ο Ι.Ν. Αγίου Νικολάου, στη Χίο η Νέα Μονή, ενώ φαίνεται πώς όλα τα θρησκευτικά μνημεία προσελκύουν την πλειοψηφία των επισκεπτών στη Σάμο και αντίθετα στη Σαντορίνη υπερισχύει η απάντηση &lt;Δεν Ξέρω / Δεν Απαντώ&gt;.</w:t>
      </w:r>
    </w:p>
    <w:p w:rsidR="00B60181" w:rsidRPr="00B60181" w:rsidRDefault="00B60181" w:rsidP="00B60181">
      <w:pPr>
        <w:spacing w:line="360" w:lineRule="auto"/>
        <w:ind w:firstLine="567"/>
        <w:jc w:val="both"/>
        <w:rPr>
          <w:rFonts w:ascii="Trebuchet MS" w:hAnsi="Trebuchet MS"/>
          <w:sz w:val="20"/>
          <w:szCs w:val="24"/>
          <w:lang w:val="el-GR"/>
        </w:rPr>
      </w:pPr>
      <w:r w:rsidRPr="00B60181">
        <w:rPr>
          <w:rFonts w:ascii="Trebuchet MS" w:hAnsi="Trebuchet MS"/>
          <w:sz w:val="20"/>
          <w:szCs w:val="24"/>
          <w:lang w:val="el-GR"/>
        </w:rPr>
        <w:t>Σε σχέση με το χρηματικό ποσό που δαπανήθηκε ανά άτομο συνολικά κατά τη διάρκεια της παραμονής των ερωτώμενων στις υπό εξέταση περιοχές, οι μεγαλύτερες δαπάνες αφορούν τη διαμονή (177 ευρώ κατά μέσο όρο), τη διατροφή (147 ευρώ κατά μέσο όρο) και τη ψυχαγωγία (137 ευρώ), ενώ μικρότερα ποσά δαπανήθηκαν για λοιπά έξοδα (63 ευρώ), για εσωτερικές μετακινήσεις (42 ευρώ), για αγορές αναμνηστικών (35 ευρώ) και για εισιτήρια εισόδου (4 ευρώ).</w:t>
      </w:r>
    </w:p>
    <w:p w:rsidR="00B60181" w:rsidRPr="00B60181" w:rsidRDefault="00B60181" w:rsidP="00B60181">
      <w:pPr>
        <w:spacing w:line="360" w:lineRule="auto"/>
        <w:ind w:firstLine="567"/>
        <w:jc w:val="both"/>
        <w:rPr>
          <w:rFonts w:ascii="Trebuchet MS" w:hAnsi="Trebuchet MS"/>
          <w:sz w:val="20"/>
          <w:szCs w:val="24"/>
          <w:lang w:val="el-GR"/>
        </w:rPr>
      </w:pPr>
      <w:r w:rsidRPr="00B60181">
        <w:rPr>
          <w:rFonts w:ascii="Trebuchet MS" w:hAnsi="Trebuchet MS"/>
          <w:sz w:val="20"/>
          <w:szCs w:val="24"/>
          <w:lang w:val="el-GR"/>
        </w:rPr>
        <w:t xml:space="preserve">Η πλειοψηφία των ερωτώμενων επισκέπτεται την αντίστοιχη περιοχή αναφοράς για πρώτη φορά (68%), ενώ σχεδόν έξι στους δέκα (58%) απ’ όσους είχαν επισκεφθεί στο παρελθόν το νησί δήλωσαν πως η τωρινή τους επίσκεψη δεν ήταν ούτε καλύτερη / ούτε χειρότερη από την προηγούμενη φορά. Το 58% δήλωσε πως είναι Πολύ πιθανό να επισκεφθούν ξανά την περιοχή και το 31% Αρκετά πιθανό. Μεταξύ όσων απάντησαν πως είναι «Λίγο» ή «Καθόλου πιθανό» να επισκεφτούν ξανά την περιοχή, οι βασικοί λόγοι που επικαλούνται για την στάση τους αυτή είναι κατά σειρά: Δεν υπάρχει τουριστική </w:t>
      </w:r>
      <w:r w:rsidRPr="00B60181">
        <w:rPr>
          <w:rFonts w:ascii="Trebuchet MS" w:hAnsi="Trebuchet MS"/>
          <w:sz w:val="20"/>
          <w:szCs w:val="24"/>
          <w:lang w:val="el-GR"/>
        </w:rPr>
        <w:lastRenderedPageBreak/>
        <w:t>συνείδηση / Δεν είναι τουριστικός προορισμός (24%), Δε μου άρεσε κάτι / τίποτα (22%), Έχω ξανάρθει / Δεν πηγαίνω στα ίδια μέρη (13%) και Δυσκολία στην πρόσβαση / Μεγάλη απόσταση (12%).</w:t>
      </w:r>
    </w:p>
    <w:p w:rsidR="00B60181" w:rsidRPr="00B60181" w:rsidRDefault="00B60181" w:rsidP="00B60181">
      <w:pPr>
        <w:spacing w:line="360" w:lineRule="auto"/>
        <w:ind w:firstLine="567"/>
        <w:jc w:val="both"/>
        <w:rPr>
          <w:rFonts w:ascii="Trebuchet MS" w:hAnsi="Trebuchet MS"/>
          <w:sz w:val="20"/>
          <w:szCs w:val="24"/>
          <w:lang w:val="el-GR"/>
        </w:rPr>
      </w:pPr>
      <w:r w:rsidRPr="00B60181">
        <w:rPr>
          <w:rFonts w:ascii="Trebuchet MS" w:hAnsi="Trebuchet MS"/>
          <w:sz w:val="20"/>
          <w:szCs w:val="24"/>
          <w:lang w:val="el-GR"/>
        </w:rPr>
        <w:t>Ενδιαφέρον παρουσιάζουν τα ποσοστά όσων δηλώνουν ότι θα επισκέπτονταν ξανά κάποιο ή κάποια από τα θρησκευτικά μνημεία της περιοχής (51% Πολύ πιθανό και 30% Αρκετά πιθανό).</w:t>
      </w:r>
    </w:p>
    <w:p w:rsidR="00B60181" w:rsidRPr="00B60181" w:rsidRDefault="00B60181" w:rsidP="00B60181">
      <w:pPr>
        <w:spacing w:line="360" w:lineRule="auto"/>
        <w:ind w:firstLine="567"/>
        <w:jc w:val="both"/>
        <w:rPr>
          <w:rFonts w:ascii="Trebuchet MS" w:hAnsi="Trebuchet MS"/>
          <w:sz w:val="20"/>
          <w:szCs w:val="24"/>
          <w:lang w:val="el-GR"/>
        </w:rPr>
      </w:pPr>
      <w:r w:rsidRPr="00B60181">
        <w:rPr>
          <w:rFonts w:ascii="Trebuchet MS" w:hAnsi="Trebuchet MS"/>
          <w:sz w:val="20"/>
          <w:szCs w:val="24"/>
          <w:lang w:val="el-GR"/>
        </w:rPr>
        <w:t>Οι παράγοντες με την υψηλότερη καταγραφή βαθμού ικανοποίησης που αναφέρθηκαν (άθροισμα απαντήσεων «Αρκετά» και «Πολύ Ικανοποιητικό») είναι η Διαμονή (84%), η Εστίαση/Φαγητό (83%) και η Φιλοξενία (82%), ενώ αντίθετα οι παράγοντες με το μικρότερο βαθμό ικανοποίησης που αξιολογήθηκαν ήταν οι Αγορές/Τοπικά προϊόντα (69%) και οι Συγκοινωνίες με ποσοστό ικανοποίησης 58%.</w:t>
      </w:r>
    </w:p>
    <w:p w:rsidR="00C41C30" w:rsidRDefault="00B60181" w:rsidP="00C41C30">
      <w:pPr>
        <w:spacing w:line="360" w:lineRule="auto"/>
        <w:ind w:firstLine="567"/>
        <w:jc w:val="both"/>
        <w:rPr>
          <w:rFonts w:ascii="Trebuchet MS" w:hAnsi="Trebuchet MS"/>
          <w:sz w:val="20"/>
          <w:szCs w:val="24"/>
          <w:lang w:val="el-GR"/>
        </w:rPr>
      </w:pPr>
      <w:r w:rsidRPr="00B60181">
        <w:rPr>
          <w:rFonts w:ascii="Trebuchet MS" w:hAnsi="Trebuchet MS"/>
          <w:sz w:val="20"/>
          <w:szCs w:val="24"/>
          <w:lang w:val="el-GR"/>
        </w:rPr>
        <w:t>Τα κυριότερα πλεονεκτήματα των περιοχών αναφοράς φαίνεται να είναι οι εκκλησίες και γενικότερα ο προορισμός ως τόπος θρησκευτικού τουρισμού και γενικότερα αξιολογήθηκαν ως καλοί προορισμοί για διακοπές</w:t>
      </w:r>
      <w:r w:rsidR="006B0BAB">
        <w:rPr>
          <w:rFonts w:ascii="Trebuchet MS" w:hAnsi="Trebuchet MS"/>
          <w:sz w:val="20"/>
          <w:szCs w:val="24"/>
          <w:lang w:val="el-GR"/>
        </w:rPr>
        <w:t>. Από την άλλη πλευρ</w:t>
      </w:r>
      <w:r w:rsidR="00C41C30">
        <w:rPr>
          <w:rFonts w:ascii="Trebuchet MS" w:hAnsi="Trebuchet MS"/>
          <w:sz w:val="20"/>
          <w:szCs w:val="24"/>
          <w:lang w:val="el-GR"/>
        </w:rPr>
        <w:t>ά, το 20% δεν εντοπίζει κάποια αδυναμία, ενώ το 22% δηλώνει ως μειονέκτημα το οδικό δίκτυο των νησιών αναφοράς. Άλλες αδυναμίες που εντοπίστηκαν από τους ερωτώμενους είναι η εγκατάσταση μεταναστών και προσφύγων, οι μη ικανοποιητικές συγκοινωνίες, το κόστος διακοπών, η καθαριότητα και η ανυπαρξία τουριστικής συνείδησης, γενικότερα οι δυσμενείς υποδομές.</w:t>
      </w:r>
    </w:p>
    <w:p w:rsidR="00C41C30" w:rsidRPr="00C41C30" w:rsidRDefault="00C41C30" w:rsidP="00C41C30">
      <w:pPr>
        <w:spacing w:line="360" w:lineRule="auto"/>
        <w:ind w:firstLine="567"/>
        <w:jc w:val="both"/>
        <w:rPr>
          <w:rFonts w:ascii="Trebuchet MS" w:hAnsi="Trebuchet MS"/>
          <w:sz w:val="20"/>
          <w:szCs w:val="24"/>
          <w:lang w:val="el-GR"/>
        </w:rPr>
      </w:pPr>
      <w:r w:rsidRPr="00C41C30">
        <w:rPr>
          <w:rFonts w:ascii="Trebuchet MS" w:hAnsi="Trebuchet MS"/>
          <w:sz w:val="20"/>
          <w:szCs w:val="24"/>
          <w:lang w:val="el-GR"/>
        </w:rPr>
        <w:t>Το 93% των ερωτώμενων αθροιστικά συμφωνούν ή μάλλον συμφωνούν</w:t>
      </w:r>
      <w:r>
        <w:rPr>
          <w:rFonts w:ascii="Trebuchet MS" w:hAnsi="Trebuchet MS"/>
          <w:sz w:val="20"/>
          <w:szCs w:val="24"/>
          <w:lang w:val="el-GR"/>
        </w:rPr>
        <w:t xml:space="preserve"> πως οι εν λόγω περιοχές </w:t>
      </w:r>
      <w:r w:rsidRPr="00C41C30">
        <w:rPr>
          <w:rFonts w:ascii="Trebuchet MS" w:hAnsi="Trebuchet MS"/>
          <w:sz w:val="20"/>
          <w:szCs w:val="24"/>
          <w:lang w:val="el-GR"/>
        </w:rPr>
        <w:t>διαθέτουν πολλά θρησκευτικά μνημεία</w:t>
      </w:r>
      <w:r>
        <w:rPr>
          <w:rFonts w:ascii="Trebuchet MS" w:hAnsi="Trebuchet MS"/>
          <w:sz w:val="20"/>
          <w:szCs w:val="24"/>
          <w:lang w:val="el-GR"/>
        </w:rPr>
        <w:t xml:space="preserve">, το </w:t>
      </w:r>
      <w:r w:rsidRPr="00C41C30">
        <w:rPr>
          <w:rFonts w:ascii="Trebuchet MS" w:hAnsi="Trebuchet MS"/>
          <w:sz w:val="20"/>
          <w:szCs w:val="24"/>
          <w:lang w:val="el-GR"/>
        </w:rPr>
        <w:t>91%</w:t>
      </w:r>
      <w:r>
        <w:rPr>
          <w:rFonts w:ascii="Trebuchet MS" w:hAnsi="Trebuchet MS"/>
          <w:sz w:val="20"/>
          <w:szCs w:val="24"/>
          <w:lang w:val="el-GR"/>
        </w:rPr>
        <w:t xml:space="preserve"> επίσης, </w:t>
      </w:r>
      <w:r w:rsidRPr="00C41C30">
        <w:rPr>
          <w:rFonts w:ascii="Trebuchet MS" w:hAnsi="Trebuchet MS"/>
          <w:sz w:val="20"/>
          <w:szCs w:val="24"/>
          <w:lang w:val="el-GR"/>
        </w:rPr>
        <w:t xml:space="preserve">συμφωνούν ή μάλλον συμφωνούν </w:t>
      </w:r>
      <w:r>
        <w:rPr>
          <w:rFonts w:ascii="Trebuchet MS" w:hAnsi="Trebuchet MS"/>
          <w:sz w:val="20"/>
          <w:szCs w:val="24"/>
          <w:lang w:val="el-GR"/>
        </w:rPr>
        <w:t xml:space="preserve">πως </w:t>
      </w:r>
      <w:r w:rsidRPr="00C41C30">
        <w:rPr>
          <w:rFonts w:ascii="Trebuchet MS" w:hAnsi="Trebuchet MS"/>
          <w:sz w:val="20"/>
          <w:szCs w:val="24"/>
          <w:lang w:val="el-GR"/>
        </w:rPr>
        <w:t>πραγματοποιούνται αξιόλογες θρησκευτικές εκδηλώσεις. Επίσης το 78% συμφωνεί ότι υφίσταται η δυνατότητα συνδυασμού του θρησκευτικού τουρισμού με άλλες δραστηριότητες</w:t>
      </w:r>
      <w:r>
        <w:rPr>
          <w:rFonts w:ascii="Trebuchet MS" w:hAnsi="Trebuchet MS"/>
          <w:sz w:val="20"/>
          <w:szCs w:val="24"/>
          <w:lang w:val="el-GR"/>
        </w:rPr>
        <w:t xml:space="preserve"> και το </w:t>
      </w:r>
      <w:r w:rsidRPr="00C41C30">
        <w:rPr>
          <w:rFonts w:ascii="Trebuchet MS" w:hAnsi="Trebuchet MS"/>
          <w:sz w:val="20"/>
          <w:szCs w:val="24"/>
          <w:lang w:val="el-GR"/>
        </w:rPr>
        <w:t>73% ότι οι εν λόγω προορισμοί διαθέτουν οργανωμένη προβολή και αξιοποίηση όλων των παραγόντων.</w:t>
      </w:r>
    </w:p>
    <w:p w:rsidR="00C41C30" w:rsidRDefault="00C41C30" w:rsidP="00C41C30">
      <w:pPr>
        <w:spacing w:line="360" w:lineRule="auto"/>
        <w:ind w:firstLine="567"/>
        <w:jc w:val="both"/>
        <w:rPr>
          <w:rFonts w:ascii="Trebuchet MS" w:hAnsi="Trebuchet MS"/>
          <w:sz w:val="20"/>
          <w:szCs w:val="24"/>
          <w:lang w:val="el-GR"/>
        </w:rPr>
      </w:pPr>
      <w:r>
        <w:rPr>
          <w:rFonts w:ascii="Trebuchet MS" w:hAnsi="Trebuchet MS"/>
          <w:sz w:val="20"/>
          <w:szCs w:val="24"/>
          <w:lang w:val="el-GR"/>
        </w:rPr>
        <w:t xml:space="preserve">Ενθαρρυντικό είναι το στοιχείο ότι η </w:t>
      </w:r>
      <w:r w:rsidRPr="00C41C30">
        <w:rPr>
          <w:rFonts w:ascii="Trebuchet MS" w:hAnsi="Trebuchet MS"/>
          <w:sz w:val="20"/>
          <w:szCs w:val="24"/>
          <w:lang w:val="el-GR"/>
        </w:rPr>
        <w:t>συντριπτική πλειοψηφία</w:t>
      </w:r>
      <w:r>
        <w:rPr>
          <w:rFonts w:ascii="Trebuchet MS" w:hAnsi="Trebuchet MS"/>
          <w:sz w:val="20"/>
          <w:szCs w:val="24"/>
          <w:lang w:val="el-GR"/>
        </w:rPr>
        <w:t xml:space="preserve"> έχουν </w:t>
      </w:r>
      <w:r w:rsidRPr="00C41C30">
        <w:rPr>
          <w:rFonts w:ascii="Trebuchet MS" w:hAnsi="Trebuchet MS"/>
          <w:sz w:val="20"/>
          <w:szCs w:val="24"/>
          <w:lang w:val="el-GR"/>
        </w:rPr>
        <w:t>θετική προδιάθεση ως προς τη σύσταση των περιοχών ως θρησκευτικούς / προσκυνηματικούς προορισμούς καθώς το 83% αθροιστικά</w:t>
      </w:r>
      <w:r>
        <w:rPr>
          <w:rFonts w:ascii="Trebuchet MS" w:hAnsi="Trebuchet MS"/>
          <w:sz w:val="20"/>
          <w:szCs w:val="24"/>
          <w:lang w:val="el-GR"/>
        </w:rPr>
        <w:t xml:space="preserve"> απάντησε ότι είναι </w:t>
      </w:r>
      <w:r w:rsidRPr="00C41C30">
        <w:rPr>
          <w:rFonts w:ascii="Trebuchet MS" w:hAnsi="Trebuchet MS"/>
          <w:sz w:val="20"/>
          <w:szCs w:val="24"/>
          <w:lang w:val="el-GR"/>
        </w:rPr>
        <w:t>Πολύ ή Αρκετά πιθανό</w:t>
      </w:r>
      <w:r>
        <w:rPr>
          <w:rFonts w:ascii="Trebuchet MS" w:hAnsi="Trebuchet MS"/>
          <w:sz w:val="20"/>
          <w:szCs w:val="24"/>
          <w:lang w:val="el-GR"/>
        </w:rPr>
        <w:t xml:space="preserve"> να προβούν σε κάτι τέτοιο.</w:t>
      </w:r>
    </w:p>
    <w:p w:rsidR="00C41C30" w:rsidRPr="00C41C30" w:rsidRDefault="00C41C30" w:rsidP="00C41C30">
      <w:pPr>
        <w:spacing w:line="360" w:lineRule="auto"/>
        <w:ind w:firstLine="567"/>
        <w:jc w:val="both"/>
        <w:rPr>
          <w:rFonts w:ascii="Trebuchet MS" w:hAnsi="Trebuchet MS"/>
          <w:sz w:val="20"/>
          <w:szCs w:val="24"/>
          <w:lang w:val="el-GR"/>
        </w:rPr>
      </w:pPr>
      <w:r>
        <w:rPr>
          <w:rFonts w:ascii="Trebuchet MS" w:hAnsi="Trebuchet MS"/>
          <w:sz w:val="20"/>
          <w:szCs w:val="24"/>
          <w:lang w:val="el-GR"/>
        </w:rPr>
        <w:t>Τέλος, σ</w:t>
      </w:r>
      <w:r w:rsidRPr="00C41C30">
        <w:rPr>
          <w:rFonts w:ascii="Trebuchet MS" w:hAnsi="Trebuchet MS"/>
          <w:sz w:val="20"/>
          <w:szCs w:val="24"/>
          <w:lang w:val="el-GR"/>
        </w:rPr>
        <w:t>χεδόν οι μισοί (48%) δήλωσαν ότι η εμπειρία τους ήταν περίπου όπως προσδοκούσαν ενώ το 33%</w:t>
      </w:r>
      <w:r>
        <w:rPr>
          <w:rFonts w:ascii="Trebuchet MS" w:hAnsi="Trebuchet MS"/>
          <w:sz w:val="20"/>
          <w:szCs w:val="24"/>
          <w:lang w:val="el-GR"/>
        </w:rPr>
        <w:t xml:space="preserve"> </w:t>
      </w:r>
      <w:r w:rsidRPr="00C41C30">
        <w:rPr>
          <w:rFonts w:ascii="Trebuchet MS" w:hAnsi="Trebuchet MS"/>
          <w:sz w:val="20"/>
          <w:szCs w:val="24"/>
          <w:lang w:val="el-GR"/>
        </w:rPr>
        <w:t>δήλωσε πως η επίσκεψη επιβεβαίωσε τις όποιες προσδοκίες είχε πριν την πραγματοποίησή της.</w:t>
      </w:r>
    </w:p>
    <w:p w:rsidR="00B60181" w:rsidRPr="00B60181" w:rsidRDefault="00B60181" w:rsidP="00B60181">
      <w:pPr>
        <w:spacing w:line="360" w:lineRule="auto"/>
        <w:ind w:firstLine="567"/>
        <w:jc w:val="both"/>
        <w:rPr>
          <w:rFonts w:ascii="Trebuchet MS" w:hAnsi="Trebuchet MS"/>
          <w:sz w:val="20"/>
          <w:szCs w:val="24"/>
          <w:lang w:val="el-GR"/>
        </w:rPr>
      </w:pPr>
    </w:p>
    <w:p w:rsidR="00E651B6" w:rsidRPr="00B60181" w:rsidRDefault="00E651B6" w:rsidP="00B60181">
      <w:pPr>
        <w:spacing w:line="360" w:lineRule="auto"/>
        <w:ind w:firstLine="567"/>
        <w:jc w:val="both"/>
        <w:rPr>
          <w:rFonts w:ascii="Trebuchet MS" w:hAnsi="Trebuchet MS"/>
          <w:sz w:val="20"/>
          <w:szCs w:val="24"/>
          <w:lang w:val="el-GR"/>
        </w:rPr>
      </w:pPr>
    </w:p>
    <w:sectPr w:rsidR="00E651B6" w:rsidRPr="00B60181" w:rsidSect="00952A04">
      <w:headerReference w:type="default" r:id="rId55"/>
      <w:footerReference w:type="default" r:id="rId56"/>
      <w:pgSz w:w="12240" w:h="15840"/>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81EF0" w:rsidRDefault="00781EF0" w:rsidP="00F02DC9">
      <w:pPr>
        <w:spacing w:after="0" w:line="240" w:lineRule="auto"/>
      </w:pPr>
      <w:r>
        <w:separator/>
      </w:r>
    </w:p>
  </w:endnote>
  <w:endnote w:type="continuationSeparator" w:id="0">
    <w:p w:rsidR="00781EF0" w:rsidRDefault="00781EF0" w:rsidP="00F02DC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43" w:usb2="00000009" w:usb3="00000000" w:csb0="000001FF" w:csb1="00000000"/>
  </w:font>
  <w:font w:name="Tahoma">
    <w:panose1 w:val="020B0604030504040204"/>
    <w:charset w:val="A1"/>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AFF" w:usb1="C0007843" w:usb2="00000009" w:usb3="00000000" w:csb0="000001FF" w:csb1="00000000"/>
  </w:font>
  <w:font w:name="Calibri">
    <w:panose1 w:val="020F0502020204030204"/>
    <w:charset w:val="A1"/>
    <w:family w:val="swiss"/>
    <w:pitch w:val="variable"/>
    <w:sig w:usb0="E00002FF" w:usb1="4000ACFF" w:usb2="00000001" w:usb3="00000000" w:csb0="0000019F" w:csb1="00000000"/>
  </w:font>
  <w:font w:name="Cambria">
    <w:panose1 w:val="02040503050406030204"/>
    <w:charset w:val="A1"/>
    <w:family w:val="roman"/>
    <w:pitch w:val="variable"/>
    <w:sig w:usb0="E00002FF" w:usb1="400004FF" w:usb2="00000000" w:usb3="00000000" w:csb0="0000019F" w:csb1="00000000"/>
  </w:font>
  <w:font w:name="Trebuchet MS">
    <w:panose1 w:val="020B0603020202020204"/>
    <w:charset w:val="A1"/>
    <w:family w:val="swiss"/>
    <w:pitch w:val="variable"/>
    <w:sig w:usb0="00000287" w:usb1="00000003" w:usb2="00000000" w:usb3="00000000" w:csb0="0000009F" w:csb1="00000000"/>
  </w:font>
  <w:font w:name="Verdana">
    <w:panose1 w:val="020B0604030504040204"/>
    <w:charset w:val="A1"/>
    <w:family w:val="swiss"/>
    <w:pitch w:val="variable"/>
    <w:sig w:usb0="A10006FF" w:usb1="4000205B" w:usb2="00000010" w:usb3="00000000" w:csb0="0000019F" w:csb1="00000000"/>
  </w:font>
  <w:font w:name="Arial">
    <w:panose1 w:val="020B0604020202020204"/>
    <w:charset w:val="A1"/>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2728860"/>
      <w:docPartObj>
        <w:docPartGallery w:val="Page Numbers (Bottom of Page)"/>
        <w:docPartUnique/>
      </w:docPartObj>
    </w:sdtPr>
    <w:sdtContent>
      <w:p w:rsidR="00E60B04" w:rsidRDefault="00E60B04">
        <w:pPr>
          <w:pStyle w:val="Footer"/>
          <w:jc w:val="right"/>
        </w:pPr>
        <w:fldSimple w:instr=" PAGE   \* MERGEFORMAT ">
          <w:r w:rsidR="00C41C30">
            <w:rPr>
              <w:noProof/>
            </w:rPr>
            <w:t>5</w:t>
          </w:r>
        </w:fldSimple>
      </w:p>
    </w:sdtContent>
  </w:sdt>
  <w:p w:rsidR="00E60B04" w:rsidRDefault="00E60B0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81EF0" w:rsidRDefault="00781EF0" w:rsidP="00F02DC9">
      <w:pPr>
        <w:spacing w:after="0" w:line="240" w:lineRule="auto"/>
      </w:pPr>
      <w:r>
        <w:separator/>
      </w:r>
    </w:p>
  </w:footnote>
  <w:footnote w:type="continuationSeparator" w:id="0">
    <w:p w:rsidR="00781EF0" w:rsidRDefault="00781EF0" w:rsidP="00F02DC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0B04" w:rsidRDefault="00E60B04" w:rsidP="00412108">
    <w:pPr>
      <w:pStyle w:val="Footer"/>
      <w:shd w:val="clear" w:color="auto" w:fill="00B0F0"/>
      <w:tabs>
        <w:tab w:val="center" w:pos="4536"/>
        <w:tab w:val="right" w:pos="9072"/>
      </w:tabs>
      <w:rPr>
        <w:lang w:val="el-GR"/>
      </w:rPr>
    </w:pPr>
    <w:r>
      <w:rPr>
        <w:b/>
        <w:bCs/>
        <w:caps/>
        <w:color w:val="FFFFFF" w:themeColor="background1"/>
        <w:sz w:val="18"/>
        <w:szCs w:val="18"/>
      </w:rPr>
      <w:t>INTERREG</w:t>
    </w:r>
    <w:r>
      <w:rPr>
        <w:b/>
        <w:bCs/>
        <w:caps/>
        <w:color w:val="FFFFFF" w:themeColor="background1"/>
        <w:sz w:val="18"/>
        <w:szCs w:val="18"/>
        <w:lang w:val="el-GR"/>
      </w:rPr>
      <w:t xml:space="preserve"> </w:t>
    </w:r>
    <w:r>
      <w:rPr>
        <w:b/>
        <w:bCs/>
        <w:caps/>
        <w:color w:val="FFFFFF" w:themeColor="background1"/>
        <w:sz w:val="18"/>
        <w:szCs w:val="18"/>
      </w:rPr>
      <w:t>VA</w:t>
    </w:r>
    <w:r>
      <w:rPr>
        <w:b/>
        <w:bCs/>
        <w:caps/>
        <w:color w:val="FFFFFF" w:themeColor="background1"/>
        <w:sz w:val="18"/>
        <w:szCs w:val="18"/>
        <w:lang w:val="el-GR"/>
      </w:rPr>
      <w:t xml:space="preserve"> ΕΛΛΑΔΑ ΚΥΠΡΟΣ </w:t>
    </w:r>
    <w:r>
      <w:rPr>
        <w:b/>
        <w:bCs/>
        <w:caps/>
        <w:color w:val="FFFFFF" w:themeColor="background1"/>
        <w:sz w:val="18"/>
        <w:szCs w:val="18"/>
      </w:rPr>
      <w:t>RE</w:t>
    </w:r>
    <w:r>
      <w:rPr>
        <w:b/>
        <w:bCs/>
        <w:caps/>
        <w:color w:val="FFFFFF" w:themeColor="background1"/>
        <w:sz w:val="18"/>
        <w:szCs w:val="18"/>
        <w:lang w:val="el-GR"/>
      </w:rPr>
      <w:t>-</w:t>
    </w:r>
    <w:r>
      <w:rPr>
        <w:b/>
        <w:bCs/>
        <w:caps/>
        <w:color w:val="FFFFFF" w:themeColor="background1"/>
        <w:sz w:val="18"/>
        <w:szCs w:val="18"/>
      </w:rPr>
      <w:t>CULT</w:t>
    </w:r>
    <w:r>
      <w:rPr>
        <w:b/>
        <w:bCs/>
        <w:caps/>
        <w:color w:val="FFFFFF" w:themeColor="background1"/>
        <w:sz w:val="18"/>
        <w:szCs w:val="18"/>
        <w:lang w:val="el-GR"/>
      </w:rPr>
      <w:t xml:space="preserve">                                       </w:t>
    </w:r>
    <w:r>
      <w:rPr>
        <w:rFonts w:ascii="Verdana" w:hAnsi="Verdana"/>
        <w:b/>
        <w:color w:val="FFFFFF" w:themeColor="background1"/>
        <w:sz w:val="16"/>
        <w:szCs w:val="16"/>
        <w:lang w:val="el-GR"/>
      </w:rPr>
      <w:t>Δραστηριότητα 3</w:t>
    </w:r>
    <w:r>
      <w:rPr>
        <w:rFonts w:ascii="Verdana" w:hAnsi="Verdana"/>
        <w:b/>
        <w:color w:val="FFFFFF" w:themeColor="background1"/>
        <w:sz w:val="16"/>
        <w:szCs w:val="16"/>
        <w:lang w:val="el-GR"/>
      </w:rPr>
      <w:tab/>
      <w:t xml:space="preserve">      Παραδοτέο 3.4.3 </w:t>
    </w:r>
  </w:p>
  <w:p w:rsidR="00E60B04" w:rsidRPr="00412108" w:rsidRDefault="00E60B04">
    <w:pPr>
      <w:pStyle w:val="Header"/>
      <w:rPr>
        <w:lang w:val="el-GR"/>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57549F"/>
    <w:multiLevelType w:val="hybridMultilevel"/>
    <w:tmpl w:val="326E2514"/>
    <w:lvl w:ilvl="0" w:tplc="11262AA8">
      <w:numFmt w:val="bullet"/>
      <w:lvlText w:val=""/>
      <w:lvlJc w:val="left"/>
      <w:pPr>
        <w:tabs>
          <w:tab w:val="num" w:pos="814"/>
        </w:tabs>
        <w:ind w:left="814" w:hanging="454"/>
      </w:pPr>
      <w:rPr>
        <w:rFonts w:ascii="Wingdings 3" w:hAnsi="Wingdings 3" w:cs="Times New Roman" w:hint="default"/>
        <w:b/>
        <w:i w:val="0"/>
        <w:color w:val="auto"/>
        <w:w w:val="99"/>
        <w:sz w:val="20"/>
        <w:szCs w:val="20"/>
      </w:rPr>
    </w:lvl>
    <w:lvl w:ilvl="1" w:tplc="04080003">
      <w:start w:val="1"/>
      <w:numFmt w:val="decimal"/>
      <w:lvlText w:val="%2."/>
      <w:lvlJc w:val="left"/>
      <w:pPr>
        <w:tabs>
          <w:tab w:val="num" w:pos="1363"/>
        </w:tabs>
        <w:ind w:left="1420" w:hanging="340"/>
      </w:pPr>
      <w:rPr>
        <w:rFonts w:ascii="Tahoma" w:hAnsi="Tahoma" w:cs="Times New Roman" w:hint="default"/>
        <w:b w:val="0"/>
        <w:i w:val="0"/>
        <w:color w:val="000080"/>
        <w:sz w:val="22"/>
      </w:rPr>
    </w:lvl>
    <w:lvl w:ilvl="2" w:tplc="04080005">
      <w:start w:val="1"/>
      <w:numFmt w:val="bullet"/>
      <w:lvlText w:val=""/>
      <w:lvlJc w:val="left"/>
      <w:pPr>
        <w:tabs>
          <w:tab w:val="num" w:pos="2160"/>
        </w:tabs>
        <w:ind w:left="2160" w:hanging="360"/>
      </w:pPr>
      <w:rPr>
        <w:rFonts w:ascii="Wingdings" w:hAnsi="Wingdings" w:hint="default"/>
      </w:rPr>
    </w:lvl>
    <w:lvl w:ilvl="3" w:tplc="04080001">
      <w:start w:val="1"/>
      <w:numFmt w:val="bullet"/>
      <w:lvlText w:val=""/>
      <w:lvlJc w:val="left"/>
      <w:pPr>
        <w:tabs>
          <w:tab w:val="num" w:pos="2880"/>
        </w:tabs>
        <w:ind w:left="2880" w:hanging="360"/>
      </w:pPr>
      <w:rPr>
        <w:rFonts w:ascii="Symbol" w:hAnsi="Symbol" w:hint="default"/>
      </w:rPr>
    </w:lvl>
    <w:lvl w:ilvl="4" w:tplc="04080003">
      <w:start w:val="1"/>
      <w:numFmt w:val="bullet"/>
      <w:lvlText w:val="o"/>
      <w:lvlJc w:val="left"/>
      <w:pPr>
        <w:tabs>
          <w:tab w:val="num" w:pos="3600"/>
        </w:tabs>
        <w:ind w:left="3600" w:hanging="360"/>
      </w:pPr>
      <w:rPr>
        <w:rFonts w:ascii="Courier New" w:hAnsi="Courier New" w:cs="Courier New" w:hint="default"/>
      </w:rPr>
    </w:lvl>
    <w:lvl w:ilvl="5" w:tplc="04080005">
      <w:start w:val="1"/>
      <w:numFmt w:val="bullet"/>
      <w:lvlText w:val=""/>
      <w:lvlJc w:val="left"/>
      <w:pPr>
        <w:tabs>
          <w:tab w:val="num" w:pos="4320"/>
        </w:tabs>
        <w:ind w:left="4320" w:hanging="360"/>
      </w:pPr>
      <w:rPr>
        <w:rFonts w:ascii="Wingdings" w:hAnsi="Wingdings" w:hint="default"/>
      </w:rPr>
    </w:lvl>
    <w:lvl w:ilvl="6" w:tplc="04080001">
      <w:start w:val="1"/>
      <w:numFmt w:val="bullet"/>
      <w:lvlText w:val=""/>
      <w:lvlJc w:val="left"/>
      <w:pPr>
        <w:tabs>
          <w:tab w:val="num" w:pos="5040"/>
        </w:tabs>
        <w:ind w:left="5040" w:hanging="360"/>
      </w:pPr>
      <w:rPr>
        <w:rFonts w:ascii="Symbol" w:hAnsi="Symbol" w:hint="default"/>
      </w:rPr>
    </w:lvl>
    <w:lvl w:ilvl="7" w:tplc="04080003">
      <w:start w:val="1"/>
      <w:numFmt w:val="bullet"/>
      <w:lvlText w:val="o"/>
      <w:lvlJc w:val="left"/>
      <w:pPr>
        <w:tabs>
          <w:tab w:val="num" w:pos="5760"/>
        </w:tabs>
        <w:ind w:left="5760" w:hanging="360"/>
      </w:pPr>
      <w:rPr>
        <w:rFonts w:ascii="Courier New" w:hAnsi="Courier New" w:cs="Courier New" w:hint="default"/>
      </w:rPr>
    </w:lvl>
    <w:lvl w:ilvl="8" w:tplc="04080005">
      <w:start w:val="1"/>
      <w:numFmt w:val="bullet"/>
      <w:lvlText w:val=""/>
      <w:lvlJc w:val="left"/>
      <w:pPr>
        <w:tabs>
          <w:tab w:val="num" w:pos="6480"/>
        </w:tabs>
        <w:ind w:left="6480" w:hanging="360"/>
      </w:pPr>
      <w:rPr>
        <w:rFonts w:ascii="Wingdings" w:hAnsi="Wingdings" w:hint="default"/>
      </w:rPr>
    </w:lvl>
  </w:abstractNum>
  <w:abstractNum w:abstractNumId="1">
    <w:nsid w:val="0AA63034"/>
    <w:multiLevelType w:val="multilevel"/>
    <w:tmpl w:val="2B40880E"/>
    <w:lvl w:ilvl="0">
      <w:start w:val="1"/>
      <w:numFmt w:val="decimal"/>
      <w:lvlText w:val="%1."/>
      <w:lvlJc w:val="left"/>
      <w:pPr>
        <w:ind w:left="720" w:hanging="360"/>
      </w:pPr>
    </w:lvl>
    <w:lvl w:ilvl="1">
      <w:start w:val="1"/>
      <w:numFmt w:val="decimal"/>
      <w:isLgl/>
      <w:lvlText w:val="%1.%2"/>
      <w:lvlJc w:val="left"/>
      <w:pPr>
        <w:ind w:left="1070" w:hanging="360"/>
      </w:pPr>
    </w:lvl>
    <w:lvl w:ilvl="2">
      <w:start w:val="1"/>
      <w:numFmt w:val="decimal"/>
      <w:isLgl/>
      <w:lvlText w:val="%1.%2.%3"/>
      <w:lvlJc w:val="left"/>
      <w:pPr>
        <w:ind w:left="15104" w:hanging="720"/>
      </w:pPr>
    </w:lvl>
    <w:lvl w:ilvl="3">
      <w:start w:val="1"/>
      <w:numFmt w:val="decimal"/>
      <w:isLgl/>
      <w:lvlText w:val="%1.%2.%3.%4"/>
      <w:lvlJc w:val="left"/>
      <w:pPr>
        <w:ind w:left="22116" w:hanging="720"/>
      </w:pPr>
    </w:lvl>
    <w:lvl w:ilvl="4">
      <w:start w:val="1"/>
      <w:numFmt w:val="decimal"/>
      <w:isLgl/>
      <w:lvlText w:val="%1.%2.%3.%4.%5"/>
      <w:lvlJc w:val="left"/>
      <w:pPr>
        <w:ind w:left="29488" w:hanging="1080"/>
      </w:pPr>
    </w:lvl>
    <w:lvl w:ilvl="5">
      <w:start w:val="1"/>
      <w:numFmt w:val="decimal"/>
      <w:isLgl/>
      <w:lvlText w:val="%1.%2.%3.%4.%5.%6"/>
      <w:lvlJc w:val="left"/>
      <w:pPr>
        <w:ind w:left="-29036" w:hanging="1080"/>
      </w:pPr>
    </w:lvl>
    <w:lvl w:ilvl="6">
      <w:start w:val="1"/>
      <w:numFmt w:val="decimal"/>
      <w:isLgl/>
      <w:lvlText w:val="%1.%2.%3.%4.%5.%6.%7"/>
      <w:lvlJc w:val="left"/>
      <w:pPr>
        <w:ind w:left="-21664" w:hanging="1440"/>
      </w:pPr>
    </w:lvl>
    <w:lvl w:ilvl="7">
      <w:start w:val="1"/>
      <w:numFmt w:val="decimal"/>
      <w:isLgl/>
      <w:lvlText w:val="%1.%2.%3.%4.%5.%6.%7.%8"/>
      <w:lvlJc w:val="left"/>
      <w:pPr>
        <w:ind w:left="-14652" w:hanging="1440"/>
      </w:pPr>
    </w:lvl>
    <w:lvl w:ilvl="8">
      <w:start w:val="1"/>
      <w:numFmt w:val="decimal"/>
      <w:isLgl/>
      <w:lvlText w:val="%1.%2.%3.%4.%5.%6.%7.%8.%9"/>
      <w:lvlJc w:val="left"/>
      <w:pPr>
        <w:ind w:left="-7280" w:hanging="1800"/>
      </w:pPr>
    </w:lvl>
  </w:abstractNum>
  <w:abstractNum w:abstractNumId="2">
    <w:nsid w:val="3E742704"/>
    <w:multiLevelType w:val="hybridMultilevel"/>
    <w:tmpl w:val="E47AD758"/>
    <w:lvl w:ilvl="0" w:tplc="0408000F">
      <w:start w:val="1"/>
      <w:numFmt w:val="decimal"/>
      <w:lvlText w:val="%1."/>
      <w:lvlJc w:val="left"/>
      <w:pPr>
        <w:ind w:left="720" w:hanging="360"/>
      </w:pPr>
    </w:lvl>
    <w:lvl w:ilvl="1" w:tplc="04080019">
      <w:start w:val="1"/>
      <w:numFmt w:val="decimal"/>
      <w:lvlText w:val="%2."/>
      <w:lvlJc w:val="left"/>
      <w:pPr>
        <w:tabs>
          <w:tab w:val="num" w:pos="1440"/>
        </w:tabs>
        <w:ind w:left="1440" w:hanging="360"/>
      </w:pPr>
    </w:lvl>
    <w:lvl w:ilvl="2" w:tplc="0408001B">
      <w:start w:val="1"/>
      <w:numFmt w:val="decimal"/>
      <w:lvlText w:val="%3."/>
      <w:lvlJc w:val="left"/>
      <w:pPr>
        <w:tabs>
          <w:tab w:val="num" w:pos="2160"/>
        </w:tabs>
        <w:ind w:left="2160" w:hanging="360"/>
      </w:pPr>
    </w:lvl>
    <w:lvl w:ilvl="3" w:tplc="0408000F">
      <w:start w:val="1"/>
      <w:numFmt w:val="decimal"/>
      <w:lvlText w:val="%4."/>
      <w:lvlJc w:val="left"/>
      <w:pPr>
        <w:tabs>
          <w:tab w:val="num" w:pos="2880"/>
        </w:tabs>
        <w:ind w:left="2880" w:hanging="360"/>
      </w:pPr>
    </w:lvl>
    <w:lvl w:ilvl="4" w:tplc="04080019">
      <w:start w:val="1"/>
      <w:numFmt w:val="decimal"/>
      <w:lvlText w:val="%5."/>
      <w:lvlJc w:val="left"/>
      <w:pPr>
        <w:tabs>
          <w:tab w:val="num" w:pos="3600"/>
        </w:tabs>
        <w:ind w:left="3600" w:hanging="360"/>
      </w:pPr>
    </w:lvl>
    <w:lvl w:ilvl="5" w:tplc="0408001B">
      <w:start w:val="1"/>
      <w:numFmt w:val="decimal"/>
      <w:lvlText w:val="%6."/>
      <w:lvlJc w:val="left"/>
      <w:pPr>
        <w:tabs>
          <w:tab w:val="num" w:pos="4320"/>
        </w:tabs>
        <w:ind w:left="4320" w:hanging="360"/>
      </w:pPr>
    </w:lvl>
    <w:lvl w:ilvl="6" w:tplc="0408000F">
      <w:start w:val="1"/>
      <w:numFmt w:val="decimal"/>
      <w:lvlText w:val="%7."/>
      <w:lvlJc w:val="left"/>
      <w:pPr>
        <w:tabs>
          <w:tab w:val="num" w:pos="5040"/>
        </w:tabs>
        <w:ind w:left="5040" w:hanging="360"/>
      </w:pPr>
    </w:lvl>
    <w:lvl w:ilvl="7" w:tplc="04080019">
      <w:start w:val="1"/>
      <w:numFmt w:val="decimal"/>
      <w:lvlText w:val="%8."/>
      <w:lvlJc w:val="left"/>
      <w:pPr>
        <w:tabs>
          <w:tab w:val="num" w:pos="5760"/>
        </w:tabs>
        <w:ind w:left="5760" w:hanging="360"/>
      </w:pPr>
    </w:lvl>
    <w:lvl w:ilvl="8" w:tplc="0408001B">
      <w:start w:val="1"/>
      <w:numFmt w:val="decimal"/>
      <w:lvlText w:val="%9."/>
      <w:lvlJc w:val="left"/>
      <w:pPr>
        <w:tabs>
          <w:tab w:val="num" w:pos="6480"/>
        </w:tabs>
        <w:ind w:left="6480" w:hanging="360"/>
      </w:pPr>
    </w:lvl>
  </w:abstractNum>
  <w:abstractNum w:abstractNumId="3">
    <w:nsid w:val="45D25F85"/>
    <w:multiLevelType w:val="hybridMultilevel"/>
    <w:tmpl w:val="E47AD758"/>
    <w:lvl w:ilvl="0" w:tplc="0408000F">
      <w:start w:val="1"/>
      <w:numFmt w:val="decimal"/>
      <w:lvlText w:val="%1."/>
      <w:lvlJc w:val="left"/>
      <w:pPr>
        <w:ind w:left="720" w:hanging="360"/>
      </w:pPr>
    </w:lvl>
    <w:lvl w:ilvl="1" w:tplc="04080019">
      <w:start w:val="1"/>
      <w:numFmt w:val="decimal"/>
      <w:lvlText w:val="%2."/>
      <w:lvlJc w:val="left"/>
      <w:pPr>
        <w:tabs>
          <w:tab w:val="num" w:pos="1440"/>
        </w:tabs>
        <w:ind w:left="1440" w:hanging="360"/>
      </w:pPr>
    </w:lvl>
    <w:lvl w:ilvl="2" w:tplc="0408001B">
      <w:start w:val="1"/>
      <w:numFmt w:val="decimal"/>
      <w:lvlText w:val="%3."/>
      <w:lvlJc w:val="left"/>
      <w:pPr>
        <w:tabs>
          <w:tab w:val="num" w:pos="2160"/>
        </w:tabs>
        <w:ind w:left="2160" w:hanging="360"/>
      </w:pPr>
    </w:lvl>
    <w:lvl w:ilvl="3" w:tplc="0408000F">
      <w:start w:val="1"/>
      <w:numFmt w:val="decimal"/>
      <w:lvlText w:val="%4."/>
      <w:lvlJc w:val="left"/>
      <w:pPr>
        <w:tabs>
          <w:tab w:val="num" w:pos="2880"/>
        </w:tabs>
        <w:ind w:left="2880" w:hanging="360"/>
      </w:pPr>
    </w:lvl>
    <w:lvl w:ilvl="4" w:tplc="04080019">
      <w:start w:val="1"/>
      <w:numFmt w:val="decimal"/>
      <w:lvlText w:val="%5."/>
      <w:lvlJc w:val="left"/>
      <w:pPr>
        <w:tabs>
          <w:tab w:val="num" w:pos="3600"/>
        </w:tabs>
        <w:ind w:left="3600" w:hanging="360"/>
      </w:pPr>
    </w:lvl>
    <w:lvl w:ilvl="5" w:tplc="0408001B">
      <w:start w:val="1"/>
      <w:numFmt w:val="decimal"/>
      <w:lvlText w:val="%6."/>
      <w:lvlJc w:val="left"/>
      <w:pPr>
        <w:tabs>
          <w:tab w:val="num" w:pos="4320"/>
        </w:tabs>
        <w:ind w:left="4320" w:hanging="360"/>
      </w:pPr>
    </w:lvl>
    <w:lvl w:ilvl="6" w:tplc="0408000F">
      <w:start w:val="1"/>
      <w:numFmt w:val="decimal"/>
      <w:lvlText w:val="%7."/>
      <w:lvlJc w:val="left"/>
      <w:pPr>
        <w:tabs>
          <w:tab w:val="num" w:pos="5040"/>
        </w:tabs>
        <w:ind w:left="5040" w:hanging="360"/>
      </w:pPr>
    </w:lvl>
    <w:lvl w:ilvl="7" w:tplc="04080019">
      <w:start w:val="1"/>
      <w:numFmt w:val="decimal"/>
      <w:lvlText w:val="%8."/>
      <w:lvlJc w:val="left"/>
      <w:pPr>
        <w:tabs>
          <w:tab w:val="num" w:pos="5760"/>
        </w:tabs>
        <w:ind w:left="5760" w:hanging="360"/>
      </w:pPr>
    </w:lvl>
    <w:lvl w:ilvl="8" w:tplc="0408001B">
      <w:start w:val="1"/>
      <w:numFmt w:val="decimal"/>
      <w:lvlText w:val="%9."/>
      <w:lvlJc w:val="left"/>
      <w:pPr>
        <w:tabs>
          <w:tab w:val="num" w:pos="6480"/>
        </w:tabs>
        <w:ind w:left="6480" w:hanging="360"/>
      </w:pPr>
    </w:lvl>
  </w:abstractNum>
  <w:abstractNum w:abstractNumId="4">
    <w:nsid w:val="544E6ED7"/>
    <w:multiLevelType w:val="hybridMultilevel"/>
    <w:tmpl w:val="A2DA0FE4"/>
    <w:lvl w:ilvl="0" w:tplc="80D83DFE">
      <w:start w:val="1"/>
      <w:numFmt w:val="decimal"/>
      <w:lvlText w:val="%1."/>
      <w:lvlJc w:val="left"/>
      <w:pPr>
        <w:ind w:left="1440" w:hanging="360"/>
      </w:pPr>
      <w:rPr>
        <w:b/>
        <w:i/>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
    <w:nsid w:val="5A4F542C"/>
    <w:multiLevelType w:val="hybridMultilevel"/>
    <w:tmpl w:val="E47AD758"/>
    <w:lvl w:ilvl="0" w:tplc="0408000F">
      <w:start w:val="1"/>
      <w:numFmt w:val="decimal"/>
      <w:lvlText w:val="%1."/>
      <w:lvlJc w:val="left"/>
      <w:pPr>
        <w:ind w:left="720" w:hanging="360"/>
      </w:pPr>
    </w:lvl>
    <w:lvl w:ilvl="1" w:tplc="04080019">
      <w:start w:val="1"/>
      <w:numFmt w:val="decimal"/>
      <w:lvlText w:val="%2."/>
      <w:lvlJc w:val="left"/>
      <w:pPr>
        <w:tabs>
          <w:tab w:val="num" w:pos="1440"/>
        </w:tabs>
        <w:ind w:left="1440" w:hanging="360"/>
      </w:pPr>
    </w:lvl>
    <w:lvl w:ilvl="2" w:tplc="0408001B">
      <w:start w:val="1"/>
      <w:numFmt w:val="decimal"/>
      <w:lvlText w:val="%3."/>
      <w:lvlJc w:val="left"/>
      <w:pPr>
        <w:tabs>
          <w:tab w:val="num" w:pos="2160"/>
        </w:tabs>
        <w:ind w:left="2160" w:hanging="360"/>
      </w:pPr>
    </w:lvl>
    <w:lvl w:ilvl="3" w:tplc="0408000F">
      <w:start w:val="1"/>
      <w:numFmt w:val="decimal"/>
      <w:lvlText w:val="%4."/>
      <w:lvlJc w:val="left"/>
      <w:pPr>
        <w:tabs>
          <w:tab w:val="num" w:pos="2880"/>
        </w:tabs>
        <w:ind w:left="2880" w:hanging="360"/>
      </w:pPr>
    </w:lvl>
    <w:lvl w:ilvl="4" w:tplc="04080019">
      <w:start w:val="1"/>
      <w:numFmt w:val="decimal"/>
      <w:lvlText w:val="%5."/>
      <w:lvlJc w:val="left"/>
      <w:pPr>
        <w:tabs>
          <w:tab w:val="num" w:pos="3600"/>
        </w:tabs>
        <w:ind w:left="3600" w:hanging="360"/>
      </w:pPr>
    </w:lvl>
    <w:lvl w:ilvl="5" w:tplc="0408001B">
      <w:start w:val="1"/>
      <w:numFmt w:val="decimal"/>
      <w:lvlText w:val="%6."/>
      <w:lvlJc w:val="left"/>
      <w:pPr>
        <w:tabs>
          <w:tab w:val="num" w:pos="4320"/>
        </w:tabs>
        <w:ind w:left="4320" w:hanging="360"/>
      </w:pPr>
    </w:lvl>
    <w:lvl w:ilvl="6" w:tplc="0408000F">
      <w:start w:val="1"/>
      <w:numFmt w:val="decimal"/>
      <w:lvlText w:val="%7."/>
      <w:lvlJc w:val="left"/>
      <w:pPr>
        <w:tabs>
          <w:tab w:val="num" w:pos="5040"/>
        </w:tabs>
        <w:ind w:left="5040" w:hanging="360"/>
      </w:pPr>
    </w:lvl>
    <w:lvl w:ilvl="7" w:tplc="04080019">
      <w:start w:val="1"/>
      <w:numFmt w:val="decimal"/>
      <w:lvlText w:val="%8."/>
      <w:lvlJc w:val="left"/>
      <w:pPr>
        <w:tabs>
          <w:tab w:val="num" w:pos="5760"/>
        </w:tabs>
        <w:ind w:left="5760" w:hanging="360"/>
      </w:pPr>
    </w:lvl>
    <w:lvl w:ilvl="8" w:tplc="0408001B">
      <w:start w:val="1"/>
      <w:numFmt w:val="decimal"/>
      <w:lvlText w:val="%9."/>
      <w:lvlJc w:val="left"/>
      <w:pPr>
        <w:tabs>
          <w:tab w:val="num" w:pos="6480"/>
        </w:tabs>
        <w:ind w:left="6480" w:hanging="360"/>
      </w:p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lvlOverride w:ilvl="1">
      <w:startOverride w:val="1"/>
    </w:lvlOverride>
    <w:lvlOverride w:ilvl="2"/>
    <w:lvlOverride w:ilvl="3"/>
    <w:lvlOverride w:ilvl="4"/>
    <w:lvlOverride w:ilvl="5"/>
    <w:lvlOverride w:ilvl="6"/>
    <w:lvlOverride w:ilvl="7"/>
    <w:lvlOverride w:ilvl="8"/>
  </w:num>
  <w:num w:numId="5">
    <w:abstractNumId w:val="3"/>
  </w:num>
  <w:num w:numId="6">
    <w:abstractNumId w:val="2"/>
  </w:num>
  <w:num w:numId="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rsids>
    <w:rsidRoot w:val="008B653B"/>
    <w:rsid w:val="00002ADA"/>
    <w:rsid w:val="000078B9"/>
    <w:rsid w:val="000114F3"/>
    <w:rsid w:val="00012A61"/>
    <w:rsid w:val="00021A48"/>
    <w:rsid w:val="00021A7D"/>
    <w:rsid w:val="00023294"/>
    <w:rsid w:val="00080AB5"/>
    <w:rsid w:val="00096746"/>
    <w:rsid w:val="000A0911"/>
    <w:rsid w:val="000A3FE7"/>
    <w:rsid w:val="000D6C5B"/>
    <w:rsid w:val="0010439C"/>
    <w:rsid w:val="00126734"/>
    <w:rsid w:val="00144B70"/>
    <w:rsid w:val="00166212"/>
    <w:rsid w:val="001707BB"/>
    <w:rsid w:val="001753B0"/>
    <w:rsid w:val="001A061F"/>
    <w:rsid w:val="001A5716"/>
    <w:rsid w:val="001B5862"/>
    <w:rsid w:val="001D2F1B"/>
    <w:rsid w:val="001E33EE"/>
    <w:rsid w:val="001E5EA6"/>
    <w:rsid w:val="001F0BA5"/>
    <w:rsid w:val="0021338E"/>
    <w:rsid w:val="00240015"/>
    <w:rsid w:val="002560E0"/>
    <w:rsid w:val="002900E3"/>
    <w:rsid w:val="00295032"/>
    <w:rsid w:val="002A6124"/>
    <w:rsid w:val="002D1107"/>
    <w:rsid w:val="002E69FD"/>
    <w:rsid w:val="00304523"/>
    <w:rsid w:val="00313CFC"/>
    <w:rsid w:val="003769A1"/>
    <w:rsid w:val="00392F63"/>
    <w:rsid w:val="00395BC1"/>
    <w:rsid w:val="003B42D5"/>
    <w:rsid w:val="0041036D"/>
    <w:rsid w:val="00412108"/>
    <w:rsid w:val="00421D47"/>
    <w:rsid w:val="0042259B"/>
    <w:rsid w:val="004234B9"/>
    <w:rsid w:val="004431E6"/>
    <w:rsid w:val="00471B55"/>
    <w:rsid w:val="00491C62"/>
    <w:rsid w:val="004D2A59"/>
    <w:rsid w:val="004D35A5"/>
    <w:rsid w:val="0050226F"/>
    <w:rsid w:val="00506588"/>
    <w:rsid w:val="0052013C"/>
    <w:rsid w:val="005318C7"/>
    <w:rsid w:val="00544B0D"/>
    <w:rsid w:val="0054692A"/>
    <w:rsid w:val="00584FF8"/>
    <w:rsid w:val="00585D27"/>
    <w:rsid w:val="005A006C"/>
    <w:rsid w:val="005A433C"/>
    <w:rsid w:val="005A441E"/>
    <w:rsid w:val="005B1C74"/>
    <w:rsid w:val="005E4406"/>
    <w:rsid w:val="005F39B6"/>
    <w:rsid w:val="006127F4"/>
    <w:rsid w:val="006220AA"/>
    <w:rsid w:val="0062665A"/>
    <w:rsid w:val="006531B8"/>
    <w:rsid w:val="00662391"/>
    <w:rsid w:val="00694670"/>
    <w:rsid w:val="00697FB2"/>
    <w:rsid w:val="006B0BAB"/>
    <w:rsid w:val="00703F72"/>
    <w:rsid w:val="00710603"/>
    <w:rsid w:val="007118E4"/>
    <w:rsid w:val="0072774B"/>
    <w:rsid w:val="007579CD"/>
    <w:rsid w:val="0077674D"/>
    <w:rsid w:val="00781EF0"/>
    <w:rsid w:val="0079474D"/>
    <w:rsid w:val="007A0EF7"/>
    <w:rsid w:val="007A2485"/>
    <w:rsid w:val="007A2E96"/>
    <w:rsid w:val="007A590B"/>
    <w:rsid w:val="007C4745"/>
    <w:rsid w:val="008028A5"/>
    <w:rsid w:val="0080436A"/>
    <w:rsid w:val="00814FE6"/>
    <w:rsid w:val="008514D8"/>
    <w:rsid w:val="0085540C"/>
    <w:rsid w:val="00882B21"/>
    <w:rsid w:val="008A1D0D"/>
    <w:rsid w:val="008B653B"/>
    <w:rsid w:val="008D27E6"/>
    <w:rsid w:val="009120F8"/>
    <w:rsid w:val="009206AE"/>
    <w:rsid w:val="0094174F"/>
    <w:rsid w:val="00947FD4"/>
    <w:rsid w:val="00950DA8"/>
    <w:rsid w:val="00952A04"/>
    <w:rsid w:val="00953F78"/>
    <w:rsid w:val="009601B3"/>
    <w:rsid w:val="00975425"/>
    <w:rsid w:val="009A0671"/>
    <w:rsid w:val="009A75D8"/>
    <w:rsid w:val="009B322E"/>
    <w:rsid w:val="009B76F0"/>
    <w:rsid w:val="009E308C"/>
    <w:rsid w:val="009E5386"/>
    <w:rsid w:val="009E5EFE"/>
    <w:rsid w:val="009E73B6"/>
    <w:rsid w:val="00A35AC6"/>
    <w:rsid w:val="00A41321"/>
    <w:rsid w:val="00A55990"/>
    <w:rsid w:val="00A60A9C"/>
    <w:rsid w:val="00A9773A"/>
    <w:rsid w:val="00AA6CD9"/>
    <w:rsid w:val="00AA7CF8"/>
    <w:rsid w:val="00AD1FF7"/>
    <w:rsid w:val="00AD2E70"/>
    <w:rsid w:val="00AD4D86"/>
    <w:rsid w:val="00AD5710"/>
    <w:rsid w:val="00B10C11"/>
    <w:rsid w:val="00B14290"/>
    <w:rsid w:val="00B179E0"/>
    <w:rsid w:val="00B21788"/>
    <w:rsid w:val="00B53E2B"/>
    <w:rsid w:val="00B60181"/>
    <w:rsid w:val="00B636D3"/>
    <w:rsid w:val="00B65B7E"/>
    <w:rsid w:val="00B70FDE"/>
    <w:rsid w:val="00B86B03"/>
    <w:rsid w:val="00BA668C"/>
    <w:rsid w:val="00BB428C"/>
    <w:rsid w:val="00BC0DD5"/>
    <w:rsid w:val="00BD5775"/>
    <w:rsid w:val="00BD7BB0"/>
    <w:rsid w:val="00BF2AA9"/>
    <w:rsid w:val="00C043F0"/>
    <w:rsid w:val="00C13E43"/>
    <w:rsid w:val="00C30A0D"/>
    <w:rsid w:val="00C35324"/>
    <w:rsid w:val="00C379E2"/>
    <w:rsid w:val="00C41C30"/>
    <w:rsid w:val="00C653AF"/>
    <w:rsid w:val="00C82D0B"/>
    <w:rsid w:val="00CE4F4B"/>
    <w:rsid w:val="00CF4FA1"/>
    <w:rsid w:val="00D3761B"/>
    <w:rsid w:val="00D60432"/>
    <w:rsid w:val="00D725CC"/>
    <w:rsid w:val="00D83AA6"/>
    <w:rsid w:val="00D87E9B"/>
    <w:rsid w:val="00DC1D01"/>
    <w:rsid w:val="00DC3116"/>
    <w:rsid w:val="00DE31FA"/>
    <w:rsid w:val="00DE773B"/>
    <w:rsid w:val="00E26453"/>
    <w:rsid w:val="00E31347"/>
    <w:rsid w:val="00E36121"/>
    <w:rsid w:val="00E37DC2"/>
    <w:rsid w:val="00E43348"/>
    <w:rsid w:val="00E5502A"/>
    <w:rsid w:val="00E60B04"/>
    <w:rsid w:val="00E651B6"/>
    <w:rsid w:val="00E72443"/>
    <w:rsid w:val="00E86982"/>
    <w:rsid w:val="00E951E4"/>
    <w:rsid w:val="00E97986"/>
    <w:rsid w:val="00ED2ED6"/>
    <w:rsid w:val="00ED4CBB"/>
    <w:rsid w:val="00ED56D1"/>
    <w:rsid w:val="00EF5437"/>
    <w:rsid w:val="00F01FC9"/>
    <w:rsid w:val="00F02DC9"/>
    <w:rsid w:val="00F16D40"/>
    <w:rsid w:val="00F22FC0"/>
    <w:rsid w:val="00F2644B"/>
    <w:rsid w:val="00F26AE0"/>
    <w:rsid w:val="00F2756B"/>
    <w:rsid w:val="00F53C50"/>
    <w:rsid w:val="00F54CE3"/>
    <w:rsid w:val="00F64D19"/>
    <w:rsid w:val="00F82509"/>
    <w:rsid w:val="00F93022"/>
    <w:rsid w:val="00FA4B5E"/>
    <w:rsid w:val="00FC00AF"/>
    <w:rsid w:val="00FC6B42"/>
    <w:rsid w:val="00FF4537"/>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2A04"/>
  </w:style>
  <w:style w:type="paragraph" w:styleId="Heading1">
    <w:name w:val="heading 1"/>
    <w:basedOn w:val="Normal"/>
    <w:next w:val="Normal"/>
    <w:link w:val="Heading1Char"/>
    <w:uiPriority w:val="9"/>
    <w:qFormat/>
    <w:rsid w:val="00412108"/>
    <w:pPr>
      <w:keepNext/>
      <w:keepLines/>
      <w:spacing w:before="480" w:after="0"/>
      <w:outlineLvl w:val="0"/>
    </w:pPr>
    <w:rPr>
      <w:rFonts w:asciiTheme="majorHAnsi" w:eastAsiaTheme="majorEastAsia" w:hAnsiTheme="majorHAnsi" w:cstheme="majorBidi"/>
      <w:b/>
      <w:bCs/>
      <w:color w:val="365F91" w:themeColor="accent1" w:themeShade="BF"/>
      <w:sz w:val="28"/>
      <w:szCs w:val="28"/>
      <w:lang w:val="el-GR" w:eastAsia="el-GR"/>
    </w:rPr>
  </w:style>
  <w:style w:type="paragraph" w:styleId="Heading2">
    <w:name w:val="heading 2"/>
    <w:basedOn w:val="Normal"/>
    <w:next w:val="Normal"/>
    <w:link w:val="Heading2Char"/>
    <w:uiPriority w:val="9"/>
    <w:semiHidden/>
    <w:unhideWhenUsed/>
    <w:qFormat/>
    <w:rsid w:val="0041210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D35A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D35A5"/>
    <w:rPr>
      <w:rFonts w:ascii="Tahoma" w:hAnsi="Tahoma" w:cs="Tahoma"/>
      <w:sz w:val="16"/>
      <w:szCs w:val="16"/>
    </w:rPr>
  </w:style>
  <w:style w:type="paragraph" w:styleId="Header">
    <w:name w:val="header"/>
    <w:basedOn w:val="Normal"/>
    <w:link w:val="HeaderChar"/>
    <w:uiPriority w:val="99"/>
    <w:unhideWhenUsed/>
    <w:rsid w:val="00F02DC9"/>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2DC9"/>
  </w:style>
  <w:style w:type="paragraph" w:styleId="Footer">
    <w:name w:val="footer"/>
    <w:basedOn w:val="Normal"/>
    <w:link w:val="FooterChar"/>
    <w:uiPriority w:val="99"/>
    <w:unhideWhenUsed/>
    <w:rsid w:val="00F02DC9"/>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2DC9"/>
  </w:style>
  <w:style w:type="paragraph" w:styleId="Caption">
    <w:name w:val="caption"/>
    <w:basedOn w:val="Normal"/>
    <w:next w:val="Normal"/>
    <w:uiPriority w:val="35"/>
    <w:unhideWhenUsed/>
    <w:qFormat/>
    <w:rsid w:val="00BD5775"/>
    <w:pPr>
      <w:spacing w:line="240" w:lineRule="auto"/>
    </w:pPr>
    <w:rPr>
      <w:b/>
      <w:bCs/>
      <w:color w:val="4F81BD" w:themeColor="accent1"/>
      <w:sz w:val="18"/>
      <w:szCs w:val="18"/>
    </w:rPr>
  </w:style>
  <w:style w:type="character" w:customStyle="1" w:styleId="NoSpacingChar">
    <w:name w:val="No Spacing Char"/>
    <w:basedOn w:val="DefaultParagraphFont"/>
    <w:link w:val="NoSpacing"/>
    <w:uiPriority w:val="1"/>
    <w:locked/>
    <w:rsid w:val="00412108"/>
    <w:rPr>
      <w:rFonts w:ascii="Times New Roman" w:eastAsiaTheme="minorEastAsia" w:hAnsi="Times New Roman" w:cs="Times New Roman"/>
      <w:lang w:eastAsia="el-GR"/>
    </w:rPr>
  </w:style>
  <w:style w:type="paragraph" w:styleId="NoSpacing">
    <w:name w:val="No Spacing"/>
    <w:link w:val="NoSpacingChar"/>
    <w:uiPriority w:val="1"/>
    <w:qFormat/>
    <w:rsid w:val="00412108"/>
    <w:pPr>
      <w:spacing w:after="0" w:line="240" w:lineRule="auto"/>
    </w:pPr>
    <w:rPr>
      <w:rFonts w:ascii="Times New Roman" w:eastAsiaTheme="minorEastAsia" w:hAnsi="Times New Roman" w:cs="Times New Roman"/>
      <w:lang w:eastAsia="el-GR"/>
    </w:rPr>
  </w:style>
  <w:style w:type="table" w:styleId="TableGrid">
    <w:name w:val="Table Grid"/>
    <w:basedOn w:val="TableNormal"/>
    <w:uiPriority w:val="59"/>
    <w:rsid w:val="00412108"/>
    <w:pPr>
      <w:widowControl w:val="0"/>
      <w:autoSpaceDE w:val="0"/>
      <w:autoSpaceDN w:val="0"/>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412108"/>
    <w:rPr>
      <w:rFonts w:asciiTheme="majorHAnsi" w:eastAsiaTheme="majorEastAsia" w:hAnsiTheme="majorHAnsi" w:cstheme="majorBidi"/>
      <w:b/>
      <w:bCs/>
      <w:color w:val="365F91" w:themeColor="accent1" w:themeShade="BF"/>
      <w:sz w:val="28"/>
      <w:szCs w:val="28"/>
      <w:lang w:val="el-GR" w:eastAsia="el-GR"/>
    </w:rPr>
  </w:style>
  <w:style w:type="character" w:customStyle="1" w:styleId="Heading2Char">
    <w:name w:val="Heading 2 Char"/>
    <w:basedOn w:val="DefaultParagraphFont"/>
    <w:link w:val="Heading2"/>
    <w:uiPriority w:val="9"/>
    <w:semiHidden/>
    <w:rsid w:val="00412108"/>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021A7D"/>
    <w:pPr>
      <w:ind w:left="720"/>
      <w:contextualSpacing/>
    </w:pPr>
  </w:style>
  <w:style w:type="paragraph" w:styleId="TOCHeading">
    <w:name w:val="TOC Heading"/>
    <w:basedOn w:val="Heading1"/>
    <w:next w:val="Normal"/>
    <w:uiPriority w:val="39"/>
    <w:semiHidden/>
    <w:unhideWhenUsed/>
    <w:qFormat/>
    <w:rsid w:val="00021A7D"/>
    <w:pPr>
      <w:outlineLvl w:val="9"/>
    </w:pPr>
    <w:rPr>
      <w:lang w:val="en-US" w:eastAsia="en-US"/>
    </w:rPr>
  </w:style>
  <w:style w:type="paragraph" w:styleId="TOC1">
    <w:name w:val="toc 1"/>
    <w:basedOn w:val="Normal"/>
    <w:next w:val="Normal"/>
    <w:autoRedefine/>
    <w:uiPriority w:val="39"/>
    <w:unhideWhenUsed/>
    <w:rsid w:val="00096746"/>
    <w:pPr>
      <w:tabs>
        <w:tab w:val="left" w:pos="440"/>
        <w:tab w:val="right" w:leader="dot" w:pos="9350"/>
      </w:tabs>
      <w:spacing w:after="100"/>
    </w:pPr>
    <w:rPr>
      <w:rFonts w:ascii="Trebuchet MS" w:hAnsi="Trebuchet MS"/>
      <w:b/>
      <w:noProof/>
    </w:rPr>
  </w:style>
  <w:style w:type="paragraph" w:styleId="TOC2">
    <w:name w:val="toc 2"/>
    <w:basedOn w:val="Normal"/>
    <w:next w:val="Normal"/>
    <w:autoRedefine/>
    <w:uiPriority w:val="39"/>
    <w:unhideWhenUsed/>
    <w:rsid w:val="00021A7D"/>
    <w:pPr>
      <w:spacing w:after="100"/>
      <w:ind w:left="220"/>
    </w:pPr>
  </w:style>
  <w:style w:type="character" w:styleId="Hyperlink">
    <w:name w:val="Hyperlink"/>
    <w:basedOn w:val="DefaultParagraphFont"/>
    <w:uiPriority w:val="99"/>
    <w:unhideWhenUsed/>
    <w:rsid w:val="00021A7D"/>
    <w:rPr>
      <w:color w:val="0000FF" w:themeColor="hyperlink"/>
      <w:u w:val="single"/>
    </w:rPr>
  </w:style>
  <w:style w:type="paragraph" w:styleId="TableofFigures">
    <w:name w:val="table of figures"/>
    <w:basedOn w:val="Normal"/>
    <w:next w:val="Normal"/>
    <w:uiPriority w:val="99"/>
    <w:unhideWhenUsed/>
    <w:rsid w:val="00697FB2"/>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D35A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D35A5"/>
    <w:rPr>
      <w:rFonts w:ascii="Tahoma" w:hAnsi="Tahoma" w:cs="Tahoma"/>
      <w:sz w:val="16"/>
      <w:szCs w:val="16"/>
    </w:rPr>
  </w:style>
  <w:style w:type="paragraph" w:styleId="Header">
    <w:name w:val="header"/>
    <w:basedOn w:val="Normal"/>
    <w:link w:val="HeaderChar"/>
    <w:uiPriority w:val="99"/>
    <w:unhideWhenUsed/>
    <w:rsid w:val="00F02DC9"/>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2DC9"/>
  </w:style>
  <w:style w:type="paragraph" w:styleId="Footer">
    <w:name w:val="footer"/>
    <w:basedOn w:val="Normal"/>
    <w:link w:val="FooterChar"/>
    <w:uiPriority w:val="99"/>
    <w:unhideWhenUsed/>
    <w:rsid w:val="00F02DC9"/>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2DC9"/>
  </w:style>
</w:styles>
</file>

<file path=word/webSettings.xml><?xml version="1.0" encoding="utf-8"?>
<w:webSettings xmlns:r="http://schemas.openxmlformats.org/officeDocument/2006/relationships" xmlns:w="http://schemas.openxmlformats.org/wordprocessingml/2006/main">
  <w:divs>
    <w:div w:id="4477271">
      <w:bodyDiv w:val="1"/>
      <w:marLeft w:val="0"/>
      <w:marRight w:val="0"/>
      <w:marTop w:val="0"/>
      <w:marBottom w:val="0"/>
      <w:divBdr>
        <w:top w:val="none" w:sz="0" w:space="0" w:color="auto"/>
        <w:left w:val="none" w:sz="0" w:space="0" w:color="auto"/>
        <w:bottom w:val="none" w:sz="0" w:space="0" w:color="auto"/>
        <w:right w:val="none" w:sz="0" w:space="0" w:color="auto"/>
      </w:divBdr>
    </w:div>
    <w:div w:id="833106312">
      <w:bodyDiv w:val="1"/>
      <w:marLeft w:val="0"/>
      <w:marRight w:val="0"/>
      <w:marTop w:val="0"/>
      <w:marBottom w:val="0"/>
      <w:divBdr>
        <w:top w:val="none" w:sz="0" w:space="0" w:color="auto"/>
        <w:left w:val="none" w:sz="0" w:space="0" w:color="auto"/>
        <w:bottom w:val="none" w:sz="0" w:space="0" w:color="auto"/>
        <w:right w:val="none" w:sz="0" w:space="0" w:color="auto"/>
      </w:divBdr>
    </w:div>
    <w:div w:id="1122960015">
      <w:bodyDiv w:val="1"/>
      <w:marLeft w:val="0"/>
      <w:marRight w:val="0"/>
      <w:marTop w:val="0"/>
      <w:marBottom w:val="0"/>
      <w:divBdr>
        <w:top w:val="none" w:sz="0" w:space="0" w:color="auto"/>
        <w:left w:val="none" w:sz="0" w:space="0" w:color="auto"/>
        <w:bottom w:val="none" w:sz="0" w:space="0" w:color="auto"/>
        <w:right w:val="none" w:sz="0" w:space="0" w:color="auto"/>
      </w:divBdr>
    </w:div>
    <w:div w:id="1178272460">
      <w:bodyDiv w:val="1"/>
      <w:marLeft w:val="0"/>
      <w:marRight w:val="0"/>
      <w:marTop w:val="0"/>
      <w:marBottom w:val="0"/>
      <w:divBdr>
        <w:top w:val="none" w:sz="0" w:space="0" w:color="auto"/>
        <w:left w:val="none" w:sz="0" w:space="0" w:color="auto"/>
        <w:bottom w:val="none" w:sz="0" w:space="0" w:color="auto"/>
        <w:right w:val="none" w:sz="0" w:space="0" w:color="auto"/>
      </w:divBdr>
    </w:div>
    <w:div w:id="1269657076">
      <w:bodyDiv w:val="1"/>
      <w:marLeft w:val="0"/>
      <w:marRight w:val="0"/>
      <w:marTop w:val="0"/>
      <w:marBottom w:val="0"/>
      <w:divBdr>
        <w:top w:val="none" w:sz="0" w:space="0" w:color="auto"/>
        <w:left w:val="none" w:sz="0" w:space="0" w:color="auto"/>
        <w:bottom w:val="none" w:sz="0" w:space="0" w:color="auto"/>
        <w:right w:val="none" w:sz="0" w:space="0" w:color="auto"/>
      </w:divBdr>
    </w:div>
    <w:div w:id="1395855276">
      <w:bodyDiv w:val="1"/>
      <w:marLeft w:val="0"/>
      <w:marRight w:val="0"/>
      <w:marTop w:val="0"/>
      <w:marBottom w:val="0"/>
      <w:divBdr>
        <w:top w:val="none" w:sz="0" w:space="0" w:color="auto"/>
        <w:left w:val="none" w:sz="0" w:space="0" w:color="auto"/>
        <w:bottom w:val="none" w:sz="0" w:space="0" w:color="auto"/>
        <w:right w:val="none" w:sz="0" w:space="0" w:color="auto"/>
      </w:divBdr>
    </w:div>
    <w:div w:id="1618100071">
      <w:bodyDiv w:val="1"/>
      <w:marLeft w:val="0"/>
      <w:marRight w:val="0"/>
      <w:marTop w:val="0"/>
      <w:marBottom w:val="0"/>
      <w:divBdr>
        <w:top w:val="none" w:sz="0" w:space="0" w:color="auto"/>
        <w:left w:val="none" w:sz="0" w:space="0" w:color="auto"/>
        <w:bottom w:val="none" w:sz="0" w:space="0" w:color="auto"/>
        <w:right w:val="none" w:sz="0" w:space="0" w:color="auto"/>
      </w:divBdr>
    </w:div>
    <w:div w:id="1971205696">
      <w:bodyDiv w:val="1"/>
      <w:marLeft w:val="0"/>
      <w:marRight w:val="0"/>
      <w:marTop w:val="0"/>
      <w:marBottom w:val="0"/>
      <w:divBdr>
        <w:top w:val="none" w:sz="0" w:space="0" w:color="auto"/>
        <w:left w:val="none" w:sz="0" w:space="0" w:color="auto"/>
        <w:bottom w:val="none" w:sz="0" w:space="0" w:color="auto"/>
        <w:right w:val="none" w:sz="0" w:space="0" w:color="auto"/>
      </w:divBdr>
    </w:div>
    <w:div w:id="1998799746">
      <w:bodyDiv w:val="1"/>
      <w:marLeft w:val="0"/>
      <w:marRight w:val="0"/>
      <w:marTop w:val="0"/>
      <w:marBottom w:val="0"/>
      <w:divBdr>
        <w:top w:val="none" w:sz="0" w:space="0" w:color="auto"/>
        <w:left w:val="none" w:sz="0" w:space="0" w:color="auto"/>
        <w:bottom w:val="none" w:sz="0" w:space="0" w:color="auto"/>
        <w:right w:val="none" w:sz="0" w:space="0" w:color="auto"/>
      </w:divBdr>
    </w:div>
    <w:div w:id="2058045938">
      <w:bodyDiv w:val="1"/>
      <w:marLeft w:val="0"/>
      <w:marRight w:val="0"/>
      <w:marTop w:val="0"/>
      <w:marBottom w:val="0"/>
      <w:divBdr>
        <w:top w:val="none" w:sz="0" w:space="0" w:color="auto"/>
        <w:left w:val="none" w:sz="0" w:space="0" w:color="auto"/>
        <w:bottom w:val="none" w:sz="0" w:space="0" w:color="auto"/>
        <w:right w:val="none" w:sz="0" w:space="0" w:color="auto"/>
      </w:divBdr>
    </w:div>
    <w:div w:id="2092581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diagramColors" Target="diagrams/colors1.xml"/><Relationship Id="rId18" Type="http://schemas.openxmlformats.org/officeDocument/2006/relationships/chart" Target="charts/chart4.xml"/><Relationship Id="rId26" Type="http://schemas.openxmlformats.org/officeDocument/2006/relationships/chart" Target="charts/chart12.xml"/><Relationship Id="rId39" Type="http://schemas.openxmlformats.org/officeDocument/2006/relationships/chart" Target="charts/chart25.xml"/><Relationship Id="rId21" Type="http://schemas.openxmlformats.org/officeDocument/2006/relationships/chart" Target="charts/chart7.xml"/><Relationship Id="rId34" Type="http://schemas.openxmlformats.org/officeDocument/2006/relationships/chart" Target="charts/chart20.xml"/><Relationship Id="rId42" Type="http://schemas.openxmlformats.org/officeDocument/2006/relationships/chart" Target="charts/chart28.xml"/><Relationship Id="rId47" Type="http://schemas.openxmlformats.org/officeDocument/2006/relationships/chart" Target="charts/chart33.xml"/><Relationship Id="rId50" Type="http://schemas.openxmlformats.org/officeDocument/2006/relationships/chart" Target="charts/chart36.xml"/><Relationship Id="rId55"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diagramQuickStyle" Target="diagrams/quickStyle1.xml"/><Relationship Id="rId17" Type="http://schemas.openxmlformats.org/officeDocument/2006/relationships/chart" Target="charts/chart3.xml"/><Relationship Id="rId25" Type="http://schemas.openxmlformats.org/officeDocument/2006/relationships/chart" Target="charts/chart11.xml"/><Relationship Id="rId33" Type="http://schemas.openxmlformats.org/officeDocument/2006/relationships/chart" Target="charts/chart19.xml"/><Relationship Id="rId38" Type="http://schemas.openxmlformats.org/officeDocument/2006/relationships/chart" Target="charts/chart24.xml"/><Relationship Id="rId46" Type="http://schemas.openxmlformats.org/officeDocument/2006/relationships/chart" Target="charts/chart32.xml"/><Relationship Id="rId59"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chart" Target="charts/chart6.xml"/><Relationship Id="rId29" Type="http://schemas.openxmlformats.org/officeDocument/2006/relationships/chart" Target="charts/chart15.xml"/><Relationship Id="rId41" Type="http://schemas.openxmlformats.org/officeDocument/2006/relationships/chart" Target="charts/chart27.xml"/><Relationship Id="rId54" Type="http://schemas.openxmlformats.org/officeDocument/2006/relationships/chart" Target="charts/chart40.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Layout" Target="diagrams/layout1.xml"/><Relationship Id="rId24" Type="http://schemas.openxmlformats.org/officeDocument/2006/relationships/chart" Target="charts/chart10.xml"/><Relationship Id="rId32" Type="http://schemas.openxmlformats.org/officeDocument/2006/relationships/chart" Target="charts/chart18.xml"/><Relationship Id="rId37" Type="http://schemas.openxmlformats.org/officeDocument/2006/relationships/chart" Target="charts/chart23.xml"/><Relationship Id="rId40" Type="http://schemas.openxmlformats.org/officeDocument/2006/relationships/chart" Target="charts/chart26.xml"/><Relationship Id="rId45" Type="http://schemas.openxmlformats.org/officeDocument/2006/relationships/chart" Target="charts/chart31.xml"/><Relationship Id="rId53" Type="http://schemas.openxmlformats.org/officeDocument/2006/relationships/chart" Target="charts/chart39.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chart" Target="charts/chart14.xml"/><Relationship Id="rId36" Type="http://schemas.openxmlformats.org/officeDocument/2006/relationships/chart" Target="charts/chart22.xml"/><Relationship Id="rId49" Type="http://schemas.openxmlformats.org/officeDocument/2006/relationships/chart" Target="charts/chart35.xml"/><Relationship Id="rId57" Type="http://schemas.openxmlformats.org/officeDocument/2006/relationships/fontTable" Target="fontTable.xml"/><Relationship Id="rId10" Type="http://schemas.openxmlformats.org/officeDocument/2006/relationships/diagramData" Target="diagrams/data1.xml"/><Relationship Id="rId19" Type="http://schemas.openxmlformats.org/officeDocument/2006/relationships/chart" Target="charts/chart5.xml"/><Relationship Id="rId31" Type="http://schemas.openxmlformats.org/officeDocument/2006/relationships/chart" Target="charts/chart17.xml"/><Relationship Id="rId44" Type="http://schemas.openxmlformats.org/officeDocument/2006/relationships/chart" Target="charts/chart30.xml"/><Relationship Id="rId52" Type="http://schemas.openxmlformats.org/officeDocument/2006/relationships/chart" Target="charts/chart38.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diagramDrawing" Target="diagrams/drawing1.xml"/><Relationship Id="rId22" Type="http://schemas.openxmlformats.org/officeDocument/2006/relationships/chart" Target="charts/chart8.xml"/><Relationship Id="rId27" Type="http://schemas.openxmlformats.org/officeDocument/2006/relationships/chart" Target="charts/chart13.xml"/><Relationship Id="rId30" Type="http://schemas.openxmlformats.org/officeDocument/2006/relationships/chart" Target="charts/chart16.xml"/><Relationship Id="rId35" Type="http://schemas.openxmlformats.org/officeDocument/2006/relationships/chart" Target="charts/chart21.xml"/><Relationship Id="rId43" Type="http://schemas.openxmlformats.org/officeDocument/2006/relationships/chart" Target="charts/chart29.xml"/><Relationship Id="rId48" Type="http://schemas.openxmlformats.org/officeDocument/2006/relationships/chart" Target="charts/chart34.xml"/><Relationship Id="rId56"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chart" Target="charts/chart37.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Office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Office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Office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Office_Excel_Worksheet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Office_Excel_Worksheet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Office_Excel_Worksheet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Office_Excel_Worksheet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Office_Excel_Worksheet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Office_Excel_Worksheet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Office_Excel_Worksheet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Office_Excel_Worksheet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Office_Excel_Worksheet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Office_Excel_Worksheet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Office_Excel_Worksheet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Office_Excel_Worksheet24.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Office_Excel_Worksheet25.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Office_Excel_Worksheet26.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Office_Excel_Worksheet27.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Office_Excel_Worksheet28.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Office_Excel_Worksheet29.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Office_Excel_Worksheet30.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Office_Excel_Worksheet31.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Office_Excel_Worksheet32.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Office_Excel_Worksheet33.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Office_Excel_Worksheet34.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Office_Excel_Worksheet35.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Office_Excel_Worksheet36.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Office_Excel_Worksheet37.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Microsoft_Office_Excel_Worksheet38.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Office_Excel_Worksheet39.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Office_Excel_Worksheet40.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Office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Office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Office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l-GR"/>
  <c:style val="35"/>
  <c:chart>
    <c:title>
      <c:tx>
        <c:rich>
          <a:bodyPr/>
          <a:lstStyle/>
          <a:p>
            <a:pPr>
              <a:defRPr sz="1050">
                <a:latin typeface="+mj-lt"/>
              </a:defRPr>
            </a:pPr>
            <a:r>
              <a:rPr lang="el-GR" sz="1200">
                <a:latin typeface="+mj-lt"/>
              </a:rPr>
              <a:t>Φύλο</a:t>
            </a:r>
          </a:p>
          <a:p>
            <a:pPr>
              <a:defRPr sz="1050">
                <a:latin typeface="+mj-lt"/>
              </a:defRPr>
            </a:pPr>
            <a:r>
              <a:rPr lang="el-GR" sz="1050">
                <a:latin typeface="+mj-lt"/>
              </a:rPr>
              <a:t>(Ν = 1500)</a:t>
            </a:r>
            <a:endParaRPr lang="en-US" sz="1050">
              <a:latin typeface="+mj-lt"/>
            </a:endParaRPr>
          </a:p>
        </c:rich>
      </c:tx>
    </c:title>
    <c:view3D>
      <c:rotX val="30"/>
      <c:perspective val="30"/>
    </c:view3D>
    <c:plotArea>
      <c:layout>
        <c:manualLayout>
          <c:layoutTarget val="inner"/>
          <c:xMode val="edge"/>
          <c:yMode val="edge"/>
          <c:x val="3.8831270351561128E-2"/>
          <c:y val="0.27026036745406856"/>
          <c:w val="0.94012993937888056"/>
          <c:h val="0.60864619422572175"/>
        </c:manualLayout>
      </c:layout>
      <c:pie3DChart>
        <c:varyColors val="1"/>
        <c:ser>
          <c:idx val="0"/>
          <c:order val="0"/>
          <c:dPt>
            <c:idx val="0"/>
            <c:spPr>
              <a:solidFill>
                <a:srgbClr val="0070C0"/>
              </a:solidFill>
            </c:spPr>
          </c:dPt>
          <c:dPt>
            <c:idx val="1"/>
            <c:spPr>
              <a:solidFill>
                <a:srgbClr val="FF0000"/>
              </a:solidFill>
            </c:spPr>
          </c:dPt>
          <c:dLbls>
            <c:txPr>
              <a:bodyPr/>
              <a:lstStyle/>
              <a:p>
                <a:pPr>
                  <a:defRPr sz="1050" b="0">
                    <a:solidFill>
                      <a:schemeClr val="bg1"/>
                    </a:solidFill>
                  </a:defRPr>
                </a:pPr>
                <a:endParaRPr lang="el-GR"/>
              </a:p>
            </c:txPr>
            <c:showCatName val="1"/>
            <c:showPercent val="1"/>
            <c:showLeaderLines val="1"/>
          </c:dLbls>
          <c:cat>
            <c:strRef>
              <c:f>'Question 21'!$A$4:$A$5</c:f>
              <c:strCache>
                <c:ptCount val="2"/>
                <c:pt idx="0">
                  <c:v>Άνδρας</c:v>
                </c:pt>
                <c:pt idx="1">
                  <c:v>Γυναίκα</c:v>
                </c:pt>
              </c:strCache>
            </c:strRef>
          </c:cat>
          <c:val>
            <c:numRef>
              <c:f>'Question 21'!$B$4:$B$5</c:f>
              <c:numCache>
                <c:formatCode>0%</c:formatCode>
                <c:ptCount val="2"/>
                <c:pt idx="0">
                  <c:v>0.56333333333333335</c:v>
                </c:pt>
                <c:pt idx="1">
                  <c:v>0.43666666666666776</c:v>
                </c:pt>
              </c:numCache>
            </c:numRef>
          </c:val>
        </c:ser>
        <c:dLbls>
          <c:showCatName val="1"/>
          <c:showPercent val="1"/>
        </c:dLbls>
      </c:pie3DChart>
    </c:plotArea>
    <c:plotVisOnly val="1"/>
    <c:dispBlanksAs val="zero"/>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l-GR"/>
  <c:style val="27"/>
  <c:chart>
    <c:title>
      <c:tx>
        <c:rich>
          <a:bodyPr/>
          <a:lstStyle/>
          <a:p>
            <a:r>
              <a:rPr lang="el-GR" sz="1200" b="1">
                <a:latin typeface="+mj-lt"/>
              </a:rPr>
              <a:t>"Ποιος ήταν ο λόγος της επίσκεψής σας στην περιοχή;"</a:t>
            </a:r>
          </a:p>
          <a:p>
            <a:r>
              <a:rPr lang="el-GR" sz="1050" b="1">
                <a:latin typeface="+mj-lt"/>
              </a:rPr>
              <a:t>(Ν=1507)</a:t>
            </a:r>
          </a:p>
        </c:rich>
      </c:tx>
      <c:layout>
        <c:manualLayout>
          <c:xMode val="edge"/>
          <c:yMode val="edge"/>
          <c:x val="0.19625505391707693"/>
          <c:y val="2.3518372703412081E-2"/>
        </c:manualLayout>
      </c:layout>
    </c:title>
    <c:plotArea>
      <c:layout>
        <c:manualLayout>
          <c:layoutTarget val="inner"/>
          <c:xMode val="edge"/>
          <c:yMode val="edge"/>
          <c:x val="2.8928336620644316E-2"/>
          <c:y val="0.29688888888888953"/>
          <c:w val="0.9421433267587116"/>
          <c:h val="0.49612992125984334"/>
        </c:manualLayout>
      </c:layout>
      <c:barChart>
        <c:barDir val="col"/>
        <c:grouping val="clustered"/>
        <c:ser>
          <c:idx val="0"/>
          <c:order val="0"/>
          <c:tx>
            <c:strRef>
              <c:f>'Question 3'!$B$3</c:f>
              <c:strCache>
                <c:ptCount val="1"/>
                <c:pt idx="0">
                  <c:v>Responses</c:v>
                </c:pt>
              </c:strCache>
            </c:strRef>
          </c:tx>
          <c:dPt>
            <c:idx val="0"/>
            <c:spPr>
              <a:solidFill>
                <a:srgbClr val="002060"/>
              </a:solidFill>
            </c:spPr>
          </c:dPt>
          <c:dPt>
            <c:idx val="3"/>
            <c:spPr>
              <a:solidFill>
                <a:srgbClr val="FFFF00"/>
              </a:solidFill>
            </c:spPr>
          </c:dPt>
          <c:dLbls>
            <c:txPr>
              <a:bodyPr/>
              <a:lstStyle/>
              <a:p>
                <a:pPr>
                  <a:defRPr sz="1000" b="1"/>
                </a:pPr>
                <a:endParaRPr lang="el-GR"/>
              </a:p>
            </c:txPr>
            <c:showVal val="1"/>
          </c:dLbls>
          <c:cat>
            <c:strRef>
              <c:f>'Question 3'!$A$4:$A$7</c:f>
              <c:strCache>
                <c:ptCount val="4"/>
                <c:pt idx="0">
                  <c:v>Αναψυχή</c:v>
                </c:pt>
                <c:pt idx="1">
                  <c:v>Θρησκευτικός / Προσκυνήματα</c:v>
                </c:pt>
                <c:pt idx="2">
                  <c:v>Επαγγελματικός</c:v>
                </c:pt>
                <c:pt idx="3">
                  <c:v>Άλλος</c:v>
                </c:pt>
              </c:strCache>
            </c:strRef>
          </c:cat>
          <c:val>
            <c:numRef>
              <c:f>'Question 3'!$B$4:$B$7</c:f>
              <c:numCache>
                <c:formatCode>0%</c:formatCode>
                <c:ptCount val="4"/>
                <c:pt idx="0">
                  <c:v>0.52222959522229551</c:v>
                </c:pt>
                <c:pt idx="1">
                  <c:v>0.26011944260119335</c:v>
                </c:pt>
                <c:pt idx="2">
                  <c:v>0.15195753151957558</c:v>
                </c:pt>
                <c:pt idx="3">
                  <c:v>6.5693430656934462E-2</c:v>
                </c:pt>
              </c:numCache>
            </c:numRef>
          </c:val>
        </c:ser>
        <c:dLbls>
          <c:showVal val="1"/>
        </c:dLbls>
        <c:overlap val="-25"/>
        <c:axId val="192305792"/>
        <c:axId val="192303872"/>
      </c:barChart>
      <c:valAx>
        <c:axId val="192303872"/>
        <c:scaling>
          <c:orientation val="minMax"/>
        </c:scaling>
        <c:delete val="1"/>
        <c:axPos val="l"/>
        <c:numFmt formatCode="0%" sourceLinked="1"/>
        <c:majorTickMark val="none"/>
        <c:tickLblPos val="none"/>
        <c:crossAx val="192305792"/>
        <c:crosses val="autoZero"/>
        <c:crossBetween val="between"/>
      </c:valAx>
      <c:catAx>
        <c:axId val="192305792"/>
        <c:scaling>
          <c:orientation val="minMax"/>
        </c:scaling>
        <c:axPos val="b"/>
        <c:majorTickMark val="none"/>
        <c:tickLblPos val="nextTo"/>
        <c:txPr>
          <a:bodyPr/>
          <a:lstStyle/>
          <a:p>
            <a:pPr>
              <a:defRPr b="0"/>
            </a:pPr>
            <a:endParaRPr lang="el-GR"/>
          </a:p>
        </c:txPr>
        <c:crossAx val="192303872"/>
        <c:crosses val="autoZero"/>
        <c:lblAlgn val="ctr"/>
        <c:lblOffset val="100"/>
      </c:catAx>
    </c:plotArea>
    <c:dispBlanksAs val="gap"/>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l-GR"/>
  <c:style val="27"/>
  <c:chart>
    <c:title>
      <c:tx>
        <c:rich>
          <a:bodyPr/>
          <a:lstStyle/>
          <a:p>
            <a:r>
              <a:rPr lang="en-US" sz="1200" b="1">
                <a:latin typeface="+mj-lt"/>
              </a:rPr>
              <a:t>"</a:t>
            </a:r>
            <a:r>
              <a:rPr lang="el-GR" sz="1200" b="1">
                <a:latin typeface="+mj-lt"/>
              </a:rPr>
              <a:t>Με ποιον επισκεφθήκατε την περιοχή;</a:t>
            </a:r>
            <a:r>
              <a:rPr lang="en-US" sz="1200" b="1">
                <a:latin typeface="+mj-lt"/>
              </a:rPr>
              <a:t>"</a:t>
            </a:r>
            <a:r>
              <a:rPr lang="el-GR" sz="1200" b="1">
                <a:latin typeface="+mj-lt"/>
              </a:rPr>
              <a:t> </a:t>
            </a:r>
            <a:r>
              <a:rPr lang="el-GR" sz="1050" b="1">
                <a:latin typeface="+mj-lt"/>
              </a:rPr>
              <a:t>(Πολλαπλή επιλογή, σημειώστε όσα ισχύουν</a:t>
            </a:r>
            <a:r>
              <a:rPr lang="en-US" sz="1050" b="1">
                <a:latin typeface="+mj-lt"/>
              </a:rPr>
              <a:t> - N= 1507</a:t>
            </a:r>
            <a:r>
              <a:rPr lang="el-GR" sz="1050" b="1">
                <a:latin typeface="+mj-lt"/>
              </a:rPr>
              <a:t>)</a:t>
            </a:r>
          </a:p>
        </c:rich>
      </c:tx>
    </c:title>
    <c:plotArea>
      <c:layout/>
      <c:barChart>
        <c:barDir val="col"/>
        <c:grouping val="clustered"/>
        <c:ser>
          <c:idx val="0"/>
          <c:order val="0"/>
          <c:tx>
            <c:strRef>
              <c:f>'Question 4'!$B$3</c:f>
              <c:strCache>
                <c:ptCount val="1"/>
                <c:pt idx="0">
                  <c:v>Responses</c:v>
                </c:pt>
              </c:strCache>
            </c:strRef>
          </c:tx>
          <c:dPt>
            <c:idx val="0"/>
            <c:spPr>
              <a:solidFill>
                <a:srgbClr val="002060"/>
              </a:solidFill>
            </c:spPr>
          </c:dPt>
          <c:dPt>
            <c:idx val="6"/>
            <c:spPr>
              <a:solidFill>
                <a:srgbClr val="FFFF00"/>
              </a:solidFill>
            </c:spPr>
          </c:dPt>
          <c:dLbls>
            <c:txPr>
              <a:bodyPr/>
              <a:lstStyle/>
              <a:p>
                <a:pPr>
                  <a:defRPr sz="1000" b="1"/>
                </a:pPr>
                <a:endParaRPr lang="el-GR"/>
              </a:p>
            </c:txPr>
            <c:showVal val="1"/>
          </c:dLbls>
          <c:cat>
            <c:strRef>
              <c:f>'Question 4'!$A$4:$A$10</c:f>
              <c:strCache>
                <c:ptCount val="7"/>
                <c:pt idx="0">
                  <c:v>Με φίλους</c:v>
                </c:pt>
                <c:pt idx="1">
                  <c:v>Με την οικογένεια</c:v>
                </c:pt>
                <c:pt idx="2">
                  <c:v>Μόνος/η</c:v>
                </c:pt>
                <c:pt idx="3">
                  <c:v>Με οργανωμένο γκρουπ</c:v>
                </c:pt>
                <c:pt idx="4">
                  <c:v>Με σύζυγο / σύντροφο</c:v>
                </c:pt>
                <c:pt idx="5">
                  <c:v>Με συναδέλφους</c:v>
                </c:pt>
                <c:pt idx="6">
                  <c:v>Άλλο </c:v>
                </c:pt>
              </c:strCache>
            </c:strRef>
          </c:cat>
          <c:val>
            <c:numRef>
              <c:f>'Question 4'!$B$4:$B$10</c:f>
              <c:numCache>
                <c:formatCode>0%</c:formatCode>
                <c:ptCount val="7"/>
                <c:pt idx="0">
                  <c:v>0.28069011280690115</c:v>
                </c:pt>
                <c:pt idx="1">
                  <c:v>0.20703384207033876</c:v>
                </c:pt>
                <c:pt idx="2">
                  <c:v>0.17186463171864633</c:v>
                </c:pt>
                <c:pt idx="3">
                  <c:v>0.11347047113470457</c:v>
                </c:pt>
                <c:pt idx="4">
                  <c:v>0.11347047113470457</c:v>
                </c:pt>
                <c:pt idx="5">
                  <c:v>8.7591240875912468E-2</c:v>
                </c:pt>
                <c:pt idx="6">
                  <c:v>4.0477770404777701E-2</c:v>
                </c:pt>
              </c:numCache>
            </c:numRef>
          </c:val>
        </c:ser>
        <c:dLbls>
          <c:showVal val="1"/>
        </c:dLbls>
        <c:overlap val="-25"/>
        <c:axId val="189482112"/>
        <c:axId val="189480320"/>
      </c:barChart>
      <c:valAx>
        <c:axId val="189480320"/>
        <c:scaling>
          <c:orientation val="minMax"/>
        </c:scaling>
        <c:delete val="1"/>
        <c:axPos val="l"/>
        <c:numFmt formatCode="0%" sourceLinked="1"/>
        <c:tickLblPos val="none"/>
        <c:crossAx val="189482112"/>
        <c:crosses val="autoZero"/>
        <c:crossBetween val="between"/>
      </c:valAx>
      <c:catAx>
        <c:axId val="189482112"/>
        <c:scaling>
          <c:orientation val="minMax"/>
        </c:scaling>
        <c:axPos val="b"/>
        <c:majorTickMark val="none"/>
        <c:tickLblPos val="nextTo"/>
        <c:txPr>
          <a:bodyPr/>
          <a:lstStyle/>
          <a:p>
            <a:pPr>
              <a:defRPr sz="900" b="0"/>
            </a:pPr>
            <a:endParaRPr lang="el-GR"/>
          </a:p>
        </c:txPr>
        <c:crossAx val="189480320"/>
        <c:crosses val="autoZero"/>
        <c:lblAlgn val="ctr"/>
        <c:lblOffset val="100"/>
      </c:catAx>
    </c:plotArea>
    <c:dispBlanksAs val="gap"/>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l-GR"/>
  <c:style val="27"/>
  <c:chart>
    <c:title>
      <c:tx>
        <c:rich>
          <a:bodyPr/>
          <a:lstStyle/>
          <a:p>
            <a:r>
              <a:rPr lang="el-GR" sz="1100" b="1">
                <a:latin typeface="+mj-lt"/>
              </a:rPr>
              <a:t>"Παρακαλώ αναφέρετε το είδος διαμονής που χρησιμοποιήσατε κατά την παραμονή σας στην περιοχή και τον αριθμό των διανυκτερεύσεων ανά είδος διαμονής που χρησιμοποιήσατε:"</a:t>
            </a:r>
            <a:br>
              <a:rPr lang="el-GR" sz="1100" b="1">
                <a:latin typeface="+mj-lt"/>
              </a:rPr>
            </a:br>
            <a:r>
              <a:rPr lang="el-GR" sz="1050" b="1">
                <a:latin typeface="+mj-lt"/>
              </a:rPr>
              <a:t>(Πολλαπλή επιλογή - Ν = 1500)</a:t>
            </a:r>
          </a:p>
        </c:rich>
      </c:tx>
    </c:title>
    <c:plotArea>
      <c:layout>
        <c:manualLayout>
          <c:layoutTarget val="inner"/>
          <c:xMode val="edge"/>
          <c:yMode val="edge"/>
          <c:x val="2.116666666666667E-2"/>
          <c:y val="0.24432057103973118"/>
          <c:w val="0.94825925925925925"/>
          <c:h val="0.40493938257717776"/>
        </c:manualLayout>
      </c:layout>
      <c:barChart>
        <c:barDir val="col"/>
        <c:grouping val="clustered"/>
        <c:ser>
          <c:idx val="0"/>
          <c:order val="0"/>
          <c:tx>
            <c:strRef>
              <c:f>'Question 5'!$B$3</c:f>
              <c:strCache>
                <c:ptCount val="1"/>
                <c:pt idx="0">
                  <c:v>Responses</c:v>
                </c:pt>
              </c:strCache>
            </c:strRef>
          </c:tx>
          <c:spPr>
            <a:solidFill>
              <a:srgbClr val="0070C0"/>
            </a:solidFill>
          </c:spPr>
          <c:dPt>
            <c:idx val="0"/>
            <c:spPr>
              <a:solidFill>
                <a:srgbClr val="002060"/>
              </a:solidFill>
            </c:spPr>
          </c:dPt>
          <c:dPt>
            <c:idx val="8"/>
            <c:spPr>
              <a:solidFill>
                <a:srgbClr val="FFFF00"/>
              </a:solidFill>
            </c:spPr>
          </c:dPt>
          <c:dLbls>
            <c:txPr>
              <a:bodyPr/>
              <a:lstStyle/>
              <a:p>
                <a:pPr>
                  <a:defRPr sz="1000" b="1"/>
                </a:pPr>
                <a:endParaRPr lang="el-GR"/>
              </a:p>
            </c:txPr>
            <c:showVal val="1"/>
          </c:dLbls>
          <c:cat>
            <c:strRef>
              <c:f>'Question 5'!$A$4:$A$12</c:f>
              <c:strCache>
                <c:ptCount val="9"/>
                <c:pt idx="0">
                  <c:v>Ξενοδοχείο</c:v>
                </c:pt>
                <c:pt idx="1">
                  <c:v>Ενοικιαζόμενα δωμάτια</c:v>
                </c:pt>
                <c:pt idx="2">
                  <c:v>Καταλύματα τύπου Airbnb</c:v>
                </c:pt>
                <c:pt idx="3">
                  <c:v>Σε φίλους / συγγενείς</c:v>
                </c:pt>
                <c:pt idx="4">
                  <c:v>Μοναστήρι</c:v>
                </c:pt>
                <c:pt idx="5">
                  <c:v>Κάμπινγκ</c:v>
                </c:pt>
                <c:pt idx="6">
                  <c:v>Κρουαζιερόπλοιο</c:v>
                </c:pt>
                <c:pt idx="7">
                  <c:v>ΔΞ/ΔΑ</c:v>
                </c:pt>
                <c:pt idx="8">
                  <c:v>Άλλο</c:v>
                </c:pt>
              </c:strCache>
            </c:strRef>
          </c:cat>
          <c:val>
            <c:numRef>
              <c:f>'Question 5'!$B$4:$B$12</c:f>
              <c:numCache>
                <c:formatCode>0%</c:formatCode>
                <c:ptCount val="9"/>
                <c:pt idx="0">
                  <c:v>0.63466666666666671</c:v>
                </c:pt>
                <c:pt idx="1">
                  <c:v>0.15333333333333377</c:v>
                </c:pt>
                <c:pt idx="2">
                  <c:v>6.6000000000000003E-2</c:v>
                </c:pt>
                <c:pt idx="3">
                  <c:v>4.3333333333333501E-2</c:v>
                </c:pt>
                <c:pt idx="4">
                  <c:v>2.5333333333333385E-2</c:v>
                </c:pt>
                <c:pt idx="5">
                  <c:v>1.2666666666666673E-2</c:v>
                </c:pt>
                <c:pt idx="6">
                  <c:v>6.6666666666666714E-3</c:v>
                </c:pt>
                <c:pt idx="7">
                  <c:v>1.066666666666668E-2</c:v>
                </c:pt>
                <c:pt idx="8">
                  <c:v>5.0666666666666693E-2</c:v>
                </c:pt>
              </c:numCache>
            </c:numRef>
          </c:val>
        </c:ser>
        <c:dLbls>
          <c:showVal val="1"/>
        </c:dLbls>
        <c:overlap val="-25"/>
        <c:axId val="189832576"/>
        <c:axId val="189831040"/>
      </c:barChart>
      <c:valAx>
        <c:axId val="189831040"/>
        <c:scaling>
          <c:orientation val="minMax"/>
        </c:scaling>
        <c:delete val="1"/>
        <c:axPos val="l"/>
        <c:numFmt formatCode="0%" sourceLinked="1"/>
        <c:tickLblPos val="none"/>
        <c:crossAx val="189832576"/>
        <c:crosses val="autoZero"/>
        <c:crossBetween val="between"/>
      </c:valAx>
      <c:catAx>
        <c:axId val="189832576"/>
        <c:scaling>
          <c:orientation val="minMax"/>
        </c:scaling>
        <c:axPos val="b"/>
        <c:majorTickMark val="none"/>
        <c:tickLblPos val="nextTo"/>
        <c:txPr>
          <a:bodyPr/>
          <a:lstStyle/>
          <a:p>
            <a:pPr>
              <a:defRPr b="0"/>
            </a:pPr>
            <a:endParaRPr lang="el-GR"/>
          </a:p>
        </c:txPr>
        <c:crossAx val="189831040"/>
        <c:crosses val="autoZero"/>
        <c:lblAlgn val="ctr"/>
        <c:lblOffset val="100"/>
      </c:catAx>
    </c:plotArea>
    <c:dispBlanksAs val="gap"/>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l-GR"/>
  <c:style val="27"/>
  <c:chart>
    <c:title>
      <c:tx>
        <c:rich>
          <a:bodyPr/>
          <a:lstStyle/>
          <a:p>
            <a:r>
              <a:rPr lang="el-GR" sz="1200" b="1">
                <a:latin typeface="+mj-lt"/>
              </a:rPr>
              <a:t>"Παρακαλώ αναφέρετε τον αριθμό των διανυκτερεύσεων ανά είδος διαμονής που χρησιμοποιήσατε:"</a:t>
            </a:r>
          </a:p>
          <a:p>
            <a:r>
              <a:rPr lang="el-GR" sz="1050" b="1">
                <a:latin typeface="+mj-lt"/>
              </a:rPr>
              <a:t>(Πολλαπλή επιλογή, μέση</a:t>
            </a:r>
            <a:r>
              <a:rPr lang="el-GR" sz="1050" b="1" baseline="0">
                <a:latin typeface="+mj-lt"/>
              </a:rPr>
              <a:t> τιμή</a:t>
            </a:r>
            <a:r>
              <a:rPr lang="el-GR" sz="1050" b="1">
                <a:latin typeface="+mj-lt"/>
              </a:rPr>
              <a:t> - Ν=1267)</a:t>
            </a:r>
          </a:p>
        </c:rich>
      </c:tx>
    </c:title>
    <c:plotArea>
      <c:layout>
        <c:manualLayout>
          <c:layoutTarget val="inner"/>
          <c:xMode val="edge"/>
          <c:yMode val="edge"/>
          <c:x val="2.5870370370370464E-2"/>
          <c:y val="0.22635248371731348"/>
          <c:w val="0.94825925925925925"/>
          <c:h val="0.60133553676160834"/>
        </c:manualLayout>
      </c:layout>
      <c:barChart>
        <c:barDir val="col"/>
        <c:grouping val="clustered"/>
        <c:ser>
          <c:idx val="0"/>
          <c:order val="0"/>
          <c:dPt>
            <c:idx val="0"/>
            <c:spPr>
              <a:solidFill>
                <a:srgbClr val="002060"/>
              </a:solidFill>
            </c:spPr>
          </c:dPt>
          <c:dPt>
            <c:idx val="6"/>
            <c:spPr>
              <a:solidFill>
                <a:srgbClr val="FFFF00"/>
              </a:solidFill>
            </c:spPr>
          </c:dPt>
          <c:dLbls>
            <c:txPr>
              <a:bodyPr/>
              <a:lstStyle/>
              <a:p>
                <a:pPr>
                  <a:defRPr sz="1000" b="1"/>
                </a:pPr>
                <a:endParaRPr lang="el-GR"/>
              </a:p>
            </c:txPr>
            <c:showVal val="1"/>
          </c:dLbls>
          <c:cat>
            <c:strRef>
              <c:f>'Question 6'!$J$4:$J$11</c:f>
              <c:strCache>
                <c:ptCount val="8"/>
                <c:pt idx="0">
                  <c:v>Κάμπινγκ</c:v>
                </c:pt>
                <c:pt idx="1">
                  <c:v>Καταλύματα τύπου Airbnb</c:v>
                </c:pt>
                <c:pt idx="2">
                  <c:v>Μοναστήρι</c:v>
                </c:pt>
                <c:pt idx="3">
                  <c:v>Ενοικιαζόμενα δωμάτια</c:v>
                </c:pt>
                <c:pt idx="4">
                  <c:v>Σε φίλους / συγγενείς</c:v>
                </c:pt>
                <c:pt idx="5">
                  <c:v>Ξενοδοχείο</c:v>
                </c:pt>
                <c:pt idx="6">
                  <c:v>Άλλο</c:v>
                </c:pt>
                <c:pt idx="7">
                  <c:v>Κρουαζιερόπλοιο</c:v>
                </c:pt>
              </c:strCache>
            </c:strRef>
          </c:cat>
          <c:val>
            <c:numRef>
              <c:f>'Question 6'!$K$4:$K$11</c:f>
              <c:numCache>
                <c:formatCode>General</c:formatCode>
                <c:ptCount val="8"/>
                <c:pt idx="0">
                  <c:v>6.8</c:v>
                </c:pt>
                <c:pt idx="1">
                  <c:v>6.6</c:v>
                </c:pt>
                <c:pt idx="2">
                  <c:v>5.4</c:v>
                </c:pt>
                <c:pt idx="3">
                  <c:v>5.2</c:v>
                </c:pt>
                <c:pt idx="4">
                  <c:v>4.2</c:v>
                </c:pt>
                <c:pt idx="5">
                  <c:v>4.2</c:v>
                </c:pt>
                <c:pt idx="6">
                  <c:v>3.3</c:v>
                </c:pt>
                <c:pt idx="7">
                  <c:v>2.2999999999999998</c:v>
                </c:pt>
              </c:numCache>
            </c:numRef>
          </c:val>
        </c:ser>
        <c:dLbls>
          <c:showVal val="1"/>
        </c:dLbls>
        <c:overlap val="-25"/>
        <c:axId val="190194816"/>
        <c:axId val="190061952"/>
      </c:barChart>
      <c:valAx>
        <c:axId val="190061952"/>
        <c:scaling>
          <c:orientation val="minMax"/>
        </c:scaling>
        <c:delete val="1"/>
        <c:axPos val="l"/>
        <c:numFmt formatCode="General" sourceLinked="1"/>
        <c:tickLblPos val="none"/>
        <c:crossAx val="190194816"/>
        <c:crosses val="autoZero"/>
        <c:crossBetween val="between"/>
      </c:valAx>
      <c:catAx>
        <c:axId val="190194816"/>
        <c:scaling>
          <c:orientation val="minMax"/>
        </c:scaling>
        <c:axPos val="b"/>
        <c:majorTickMark val="none"/>
        <c:tickLblPos val="nextTo"/>
        <c:txPr>
          <a:bodyPr/>
          <a:lstStyle/>
          <a:p>
            <a:pPr>
              <a:defRPr sz="700" b="0"/>
            </a:pPr>
            <a:endParaRPr lang="el-GR"/>
          </a:p>
        </c:txPr>
        <c:crossAx val="190061952"/>
        <c:crosses val="autoZero"/>
        <c:lblAlgn val="ctr"/>
        <c:lblOffset val="100"/>
      </c:catAx>
    </c:plotArea>
    <c:dispBlanksAs val="gap"/>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l-GR"/>
  <c:style val="35"/>
  <c:chart>
    <c:title>
      <c:tx>
        <c:rich>
          <a:bodyPr/>
          <a:lstStyle/>
          <a:p>
            <a:pPr>
              <a:defRPr sz="1050"/>
            </a:pPr>
            <a:r>
              <a:rPr lang="el-GR" sz="1400"/>
              <a:t>Λέσβος</a:t>
            </a:r>
          </a:p>
          <a:p>
            <a:pPr>
              <a:defRPr sz="1050"/>
            </a:pPr>
            <a:r>
              <a:rPr lang="el-GR" sz="1050"/>
              <a:t>(Ν</a:t>
            </a:r>
            <a:r>
              <a:rPr lang="el-GR" sz="1050" baseline="0"/>
              <a:t> = 206)</a:t>
            </a:r>
            <a:endParaRPr lang="en-US" sz="1050"/>
          </a:p>
        </c:rich>
      </c:tx>
    </c:title>
    <c:view3D>
      <c:rAngAx val="1"/>
    </c:view3D>
    <c:sideWall>
      <c:spPr>
        <a:noFill/>
        <a:ln w="25400">
          <a:noFill/>
        </a:ln>
      </c:spPr>
    </c:sideWall>
    <c:backWall>
      <c:spPr>
        <a:noFill/>
        <a:ln w="25400">
          <a:noFill/>
        </a:ln>
      </c:spPr>
    </c:backWall>
    <c:plotArea>
      <c:layout>
        <c:manualLayout>
          <c:layoutTarget val="inner"/>
          <c:xMode val="edge"/>
          <c:yMode val="edge"/>
          <c:x val="0.3192056052015424"/>
          <c:y val="0.20226950354609949"/>
          <c:w val="0.64706758198226799"/>
          <c:h val="0.75315096251266467"/>
        </c:manualLayout>
      </c:layout>
      <c:bar3DChart>
        <c:barDir val="bar"/>
        <c:grouping val="clustered"/>
        <c:ser>
          <c:idx val="0"/>
          <c:order val="0"/>
          <c:dPt>
            <c:idx val="0"/>
            <c:spPr>
              <a:solidFill>
                <a:schemeClr val="bg1">
                  <a:lumMod val="50000"/>
                </a:schemeClr>
              </a:solidFill>
            </c:spPr>
          </c:dPt>
          <c:dPt>
            <c:idx val="1"/>
            <c:spPr>
              <a:solidFill>
                <a:srgbClr val="002060"/>
              </a:solidFill>
            </c:spPr>
          </c:dPt>
          <c:dPt>
            <c:idx val="5"/>
            <c:spPr>
              <a:solidFill>
                <a:srgbClr val="FFFF00"/>
              </a:solidFill>
            </c:spPr>
          </c:dPt>
          <c:dPt>
            <c:idx val="6"/>
            <c:spPr>
              <a:solidFill>
                <a:srgbClr val="FFC000"/>
              </a:solidFill>
            </c:spPr>
          </c:dPt>
          <c:dLbls>
            <c:txPr>
              <a:bodyPr/>
              <a:lstStyle/>
              <a:p>
                <a:pPr>
                  <a:defRPr sz="1100" b="1"/>
                </a:pPr>
                <a:endParaRPr lang="el-GR"/>
              </a:p>
            </c:txPr>
            <c:showVal val="1"/>
          </c:dLbls>
          <c:cat>
            <c:strRef>
              <c:f>ΛΕΣΒΟΣ!$F$7:$F$13</c:f>
              <c:strCache>
                <c:ptCount val="7"/>
                <c:pt idx="0">
                  <c:v>Όλα</c:v>
                </c:pt>
                <c:pt idx="1">
                  <c:v>Άγιος Ραφαήλ Μανταμάδος</c:v>
                </c:pt>
                <c:pt idx="2">
                  <c:v>Αγιασός</c:v>
                </c:pt>
                <c:pt idx="3">
                  <c:v>Πέτρα</c:v>
                </c:pt>
                <c:pt idx="4">
                  <c:v>Ιερά Μονή Λειμώνος</c:v>
                </c:pt>
                <c:pt idx="5">
                  <c:v>Άλλο</c:v>
                </c:pt>
                <c:pt idx="6">
                  <c:v>ΔΞ/ΔΑ</c:v>
                </c:pt>
              </c:strCache>
            </c:strRef>
          </c:cat>
          <c:val>
            <c:numRef>
              <c:f>ΛΕΣΒΟΣ!$H$7:$H$13</c:f>
              <c:numCache>
                <c:formatCode>0%</c:formatCode>
                <c:ptCount val="7"/>
                <c:pt idx="0">
                  <c:v>0.54368932038834961</c:v>
                </c:pt>
                <c:pt idx="1">
                  <c:v>0.17961165048543723</c:v>
                </c:pt>
                <c:pt idx="2">
                  <c:v>7.7669902912621491E-2</c:v>
                </c:pt>
                <c:pt idx="3">
                  <c:v>7.7669902912621491E-2</c:v>
                </c:pt>
                <c:pt idx="4">
                  <c:v>6.7961165048543812E-2</c:v>
                </c:pt>
                <c:pt idx="5">
                  <c:v>3.883495145631069E-2</c:v>
                </c:pt>
                <c:pt idx="6">
                  <c:v>0.29611650485436958</c:v>
                </c:pt>
              </c:numCache>
            </c:numRef>
          </c:val>
        </c:ser>
        <c:shape val="box"/>
        <c:axId val="190356096"/>
        <c:axId val="190361984"/>
        <c:axId val="0"/>
      </c:bar3DChart>
      <c:catAx>
        <c:axId val="190356096"/>
        <c:scaling>
          <c:orientation val="maxMin"/>
        </c:scaling>
        <c:axPos val="l"/>
        <c:majorTickMark val="none"/>
        <c:tickLblPos val="nextTo"/>
        <c:txPr>
          <a:bodyPr/>
          <a:lstStyle/>
          <a:p>
            <a:pPr>
              <a:defRPr sz="1000" b="0"/>
            </a:pPr>
            <a:endParaRPr lang="el-GR"/>
          </a:p>
        </c:txPr>
        <c:crossAx val="190361984"/>
        <c:crosses val="autoZero"/>
        <c:auto val="1"/>
        <c:lblAlgn val="ctr"/>
        <c:lblOffset val="100"/>
      </c:catAx>
      <c:valAx>
        <c:axId val="190361984"/>
        <c:scaling>
          <c:orientation val="minMax"/>
        </c:scaling>
        <c:delete val="1"/>
        <c:axPos val="t"/>
        <c:numFmt formatCode="0%" sourceLinked="1"/>
        <c:majorTickMark val="none"/>
        <c:tickLblPos val="none"/>
        <c:crossAx val="190356096"/>
        <c:crosses val="autoZero"/>
        <c:crossBetween val="between"/>
      </c:valAx>
    </c:plotArea>
    <c:plotVisOnly val="1"/>
    <c:dispBlanksAs val="gap"/>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l-GR"/>
  <c:style val="35"/>
  <c:chart>
    <c:title>
      <c:tx>
        <c:rich>
          <a:bodyPr/>
          <a:lstStyle/>
          <a:p>
            <a:pPr>
              <a:defRPr sz="1050"/>
            </a:pPr>
            <a:r>
              <a:rPr lang="el-GR" sz="1400"/>
              <a:t>Λήμνος</a:t>
            </a:r>
          </a:p>
          <a:p>
            <a:pPr>
              <a:defRPr sz="1050"/>
            </a:pPr>
            <a:r>
              <a:rPr lang="el-GR" sz="1050"/>
              <a:t>(Ν = 185)</a:t>
            </a:r>
            <a:endParaRPr lang="en-US" sz="1050"/>
          </a:p>
        </c:rich>
      </c:tx>
    </c:title>
    <c:view3D>
      <c:rAngAx val="1"/>
    </c:view3D>
    <c:sideWall>
      <c:spPr>
        <a:noFill/>
        <a:ln w="25400">
          <a:noFill/>
        </a:ln>
      </c:spPr>
    </c:sideWall>
    <c:backWall>
      <c:spPr>
        <a:noFill/>
        <a:ln w="25400">
          <a:noFill/>
        </a:ln>
      </c:spPr>
    </c:backWall>
    <c:plotArea>
      <c:layout>
        <c:manualLayout>
          <c:layoutTarget val="inner"/>
          <c:xMode val="edge"/>
          <c:yMode val="edge"/>
          <c:x val="0.27689300495469182"/>
          <c:y val="0.19195628415300561"/>
          <c:w val="0.69777596453293078"/>
          <c:h val="0.75995628415300565"/>
        </c:manualLayout>
      </c:layout>
      <c:bar3DChart>
        <c:barDir val="bar"/>
        <c:grouping val="clustered"/>
        <c:ser>
          <c:idx val="0"/>
          <c:order val="0"/>
          <c:dPt>
            <c:idx val="0"/>
            <c:spPr>
              <a:solidFill>
                <a:srgbClr val="002060"/>
              </a:solidFill>
            </c:spPr>
          </c:dPt>
          <c:dPt>
            <c:idx val="1"/>
            <c:spPr>
              <a:solidFill>
                <a:schemeClr val="bg1">
                  <a:lumMod val="50000"/>
                </a:schemeClr>
              </a:solidFill>
            </c:spPr>
          </c:dPt>
          <c:dPt>
            <c:idx val="6"/>
            <c:spPr>
              <a:solidFill>
                <a:srgbClr val="FFFF00"/>
              </a:solidFill>
            </c:spPr>
          </c:dPt>
          <c:dPt>
            <c:idx val="7"/>
            <c:spPr>
              <a:solidFill>
                <a:srgbClr val="FFC000"/>
              </a:solidFill>
            </c:spPr>
          </c:dPt>
          <c:dLbls>
            <c:txPr>
              <a:bodyPr/>
              <a:lstStyle/>
              <a:p>
                <a:pPr>
                  <a:defRPr sz="1000" b="1"/>
                </a:pPr>
                <a:endParaRPr lang="el-GR"/>
              </a:p>
            </c:txPr>
            <c:showVal val="1"/>
          </c:dLbls>
          <c:cat>
            <c:strRef>
              <c:f>ΛΗΜΝΟΣ!$D$8:$D$15</c:f>
              <c:strCache>
                <c:ptCount val="8"/>
                <c:pt idx="0">
                  <c:v>Παναγία Κακαβιώτισσα</c:v>
                </c:pt>
                <c:pt idx="1">
                  <c:v>Όλα</c:v>
                </c:pt>
                <c:pt idx="2">
                  <c:v>Άγιος Σώζοντας </c:v>
                </c:pt>
                <c:pt idx="3">
                  <c:v>Άγιος Γεώργιος </c:v>
                </c:pt>
                <c:pt idx="4">
                  <c:v>Άγιος Νικόλαος Μύρινας</c:v>
                </c:pt>
                <c:pt idx="5">
                  <c:v>Αγία Παρασκευή</c:v>
                </c:pt>
                <c:pt idx="6">
                  <c:v>Άλλο</c:v>
                </c:pt>
                <c:pt idx="7">
                  <c:v>ΔΞ/ΔΑ</c:v>
                </c:pt>
              </c:strCache>
            </c:strRef>
          </c:cat>
          <c:val>
            <c:numRef>
              <c:f>ΛΗΜΝΟΣ!$F$8:$F$15</c:f>
              <c:numCache>
                <c:formatCode>0%</c:formatCode>
                <c:ptCount val="8"/>
                <c:pt idx="0">
                  <c:v>0.36756756756756842</c:v>
                </c:pt>
                <c:pt idx="1">
                  <c:v>0.21081081081081091</c:v>
                </c:pt>
                <c:pt idx="2">
                  <c:v>0.13513513513513545</c:v>
                </c:pt>
                <c:pt idx="3">
                  <c:v>6.4864864864864882E-2</c:v>
                </c:pt>
                <c:pt idx="4">
                  <c:v>5.9459459459459463E-2</c:v>
                </c:pt>
                <c:pt idx="5">
                  <c:v>3.7837837837837909E-2</c:v>
                </c:pt>
                <c:pt idx="6">
                  <c:v>8.6486486486486505E-2</c:v>
                </c:pt>
                <c:pt idx="7">
                  <c:v>0.3621621621621629</c:v>
                </c:pt>
              </c:numCache>
            </c:numRef>
          </c:val>
        </c:ser>
        <c:shape val="box"/>
        <c:axId val="190445440"/>
        <c:axId val="190446976"/>
        <c:axId val="0"/>
      </c:bar3DChart>
      <c:catAx>
        <c:axId val="190445440"/>
        <c:scaling>
          <c:orientation val="maxMin"/>
        </c:scaling>
        <c:axPos val="l"/>
        <c:majorTickMark val="none"/>
        <c:tickLblPos val="nextTo"/>
        <c:txPr>
          <a:bodyPr/>
          <a:lstStyle/>
          <a:p>
            <a:pPr>
              <a:defRPr sz="1000" b="0"/>
            </a:pPr>
            <a:endParaRPr lang="el-GR"/>
          </a:p>
        </c:txPr>
        <c:crossAx val="190446976"/>
        <c:crosses val="autoZero"/>
        <c:auto val="1"/>
        <c:lblAlgn val="ctr"/>
        <c:lblOffset val="100"/>
      </c:catAx>
      <c:valAx>
        <c:axId val="190446976"/>
        <c:scaling>
          <c:orientation val="minMax"/>
        </c:scaling>
        <c:delete val="1"/>
        <c:axPos val="t"/>
        <c:numFmt formatCode="0%" sourceLinked="1"/>
        <c:majorTickMark val="none"/>
        <c:tickLblPos val="none"/>
        <c:crossAx val="190445440"/>
        <c:crosses val="autoZero"/>
        <c:crossBetween val="between"/>
      </c:valAx>
    </c:plotArea>
    <c:plotVisOnly val="1"/>
    <c:dispBlanksAs val="gap"/>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l-GR"/>
  <c:style val="35"/>
  <c:chart>
    <c:title>
      <c:tx>
        <c:rich>
          <a:bodyPr/>
          <a:lstStyle/>
          <a:p>
            <a:pPr>
              <a:defRPr sz="1050"/>
            </a:pPr>
            <a:r>
              <a:rPr lang="el-GR" sz="1400"/>
              <a:t>Νάξος</a:t>
            </a:r>
          </a:p>
          <a:p>
            <a:pPr>
              <a:defRPr sz="1050"/>
            </a:pPr>
            <a:r>
              <a:rPr lang="el-GR" sz="1050"/>
              <a:t>(Ν = 179) </a:t>
            </a:r>
          </a:p>
        </c:rich>
      </c:tx>
    </c:title>
    <c:view3D>
      <c:rAngAx val="1"/>
    </c:view3D>
    <c:sideWall>
      <c:spPr>
        <a:noFill/>
        <a:ln w="25400">
          <a:noFill/>
        </a:ln>
      </c:spPr>
    </c:sideWall>
    <c:backWall>
      <c:spPr>
        <a:noFill/>
        <a:ln w="25400">
          <a:noFill/>
        </a:ln>
      </c:spPr>
    </c:backWall>
    <c:plotArea>
      <c:layout>
        <c:manualLayout>
          <c:layoutTarget val="inner"/>
          <c:xMode val="edge"/>
          <c:yMode val="edge"/>
          <c:x val="0.30362187020045822"/>
          <c:y val="0.19199105145413883"/>
          <c:w val="0.67164513373433821"/>
          <c:h val="0.75879194630872604"/>
        </c:manualLayout>
      </c:layout>
      <c:bar3DChart>
        <c:barDir val="bar"/>
        <c:grouping val="clustered"/>
        <c:ser>
          <c:idx val="0"/>
          <c:order val="0"/>
          <c:dPt>
            <c:idx val="0"/>
            <c:spPr>
              <a:solidFill>
                <a:srgbClr val="002060"/>
              </a:solidFill>
            </c:spPr>
          </c:dPt>
          <c:dPt>
            <c:idx val="1"/>
            <c:spPr>
              <a:solidFill>
                <a:srgbClr val="C00000"/>
              </a:solidFill>
            </c:spPr>
          </c:dPt>
          <c:dPt>
            <c:idx val="3"/>
            <c:spPr>
              <a:solidFill>
                <a:schemeClr val="bg1">
                  <a:lumMod val="50000"/>
                </a:schemeClr>
              </a:solidFill>
            </c:spPr>
          </c:dPt>
          <c:dPt>
            <c:idx val="7"/>
            <c:spPr>
              <a:solidFill>
                <a:srgbClr val="FFFF00"/>
              </a:solidFill>
            </c:spPr>
          </c:dPt>
          <c:dPt>
            <c:idx val="8"/>
            <c:spPr>
              <a:solidFill>
                <a:srgbClr val="FFC000"/>
              </a:solidFill>
            </c:spPr>
          </c:dPt>
          <c:dLbls>
            <c:txPr>
              <a:bodyPr/>
              <a:lstStyle/>
              <a:p>
                <a:pPr>
                  <a:defRPr sz="1000" b="1"/>
                </a:pPr>
                <a:endParaRPr lang="el-GR"/>
              </a:p>
            </c:txPr>
            <c:showVal val="1"/>
          </c:dLbls>
          <c:cat>
            <c:strRef>
              <c:f>ΝΑΞΟΣ!$D$9:$D$17</c:f>
              <c:strCache>
                <c:ptCount val="9"/>
                <c:pt idx="0">
                  <c:v>Παναγία Δροσιανή</c:v>
                </c:pt>
                <c:pt idx="1">
                  <c:v>Κανένα</c:v>
                </c:pt>
                <c:pt idx="2">
                  <c:v>Άγιος Γεώργιος Διασορείτης</c:v>
                </c:pt>
                <c:pt idx="3">
                  <c:v>Όλα </c:v>
                </c:pt>
                <c:pt idx="4">
                  <c:v>Μητρόπολη Νάξου</c:v>
                </c:pt>
                <c:pt idx="5">
                  <c:v>Ναός Απόλλωνα / Δήμητρας</c:v>
                </c:pt>
                <c:pt idx="6">
                  <c:v>Άγιος Ισίδωρος Ράχης</c:v>
                </c:pt>
                <c:pt idx="7">
                  <c:v>Άλλο</c:v>
                </c:pt>
                <c:pt idx="8">
                  <c:v>ΔΞ/ΔΑ</c:v>
                </c:pt>
              </c:strCache>
            </c:strRef>
          </c:cat>
          <c:val>
            <c:numRef>
              <c:f>ΝΑΞΟΣ!$F$9:$F$17</c:f>
              <c:numCache>
                <c:formatCode>0%</c:formatCode>
                <c:ptCount val="9"/>
                <c:pt idx="0">
                  <c:v>0.23463687150837989</c:v>
                </c:pt>
                <c:pt idx="1">
                  <c:v>0.19553072625698317</c:v>
                </c:pt>
                <c:pt idx="2">
                  <c:v>0.17318435754189979</c:v>
                </c:pt>
                <c:pt idx="3">
                  <c:v>0.13966480446927373</c:v>
                </c:pt>
                <c:pt idx="4">
                  <c:v>0.12290502793296103</c:v>
                </c:pt>
                <c:pt idx="5">
                  <c:v>8.9385474860335185E-2</c:v>
                </c:pt>
                <c:pt idx="6">
                  <c:v>6.7039106145251409E-2</c:v>
                </c:pt>
                <c:pt idx="7">
                  <c:v>0.20670391061452514</c:v>
                </c:pt>
                <c:pt idx="8">
                  <c:v>0.14525139664804471</c:v>
                </c:pt>
              </c:numCache>
            </c:numRef>
          </c:val>
        </c:ser>
        <c:shape val="box"/>
        <c:axId val="192136704"/>
        <c:axId val="192138240"/>
        <c:axId val="0"/>
      </c:bar3DChart>
      <c:catAx>
        <c:axId val="192136704"/>
        <c:scaling>
          <c:orientation val="maxMin"/>
        </c:scaling>
        <c:axPos val="l"/>
        <c:majorTickMark val="none"/>
        <c:tickLblPos val="nextTo"/>
        <c:txPr>
          <a:bodyPr/>
          <a:lstStyle/>
          <a:p>
            <a:pPr>
              <a:defRPr sz="1000" b="0"/>
            </a:pPr>
            <a:endParaRPr lang="el-GR"/>
          </a:p>
        </c:txPr>
        <c:crossAx val="192138240"/>
        <c:crosses val="autoZero"/>
        <c:auto val="1"/>
        <c:lblAlgn val="ctr"/>
        <c:lblOffset val="100"/>
      </c:catAx>
      <c:valAx>
        <c:axId val="192138240"/>
        <c:scaling>
          <c:orientation val="minMax"/>
        </c:scaling>
        <c:delete val="1"/>
        <c:axPos val="t"/>
        <c:numFmt formatCode="0%" sourceLinked="1"/>
        <c:majorTickMark val="none"/>
        <c:tickLblPos val="none"/>
        <c:crossAx val="192136704"/>
        <c:crosses val="autoZero"/>
        <c:crossBetween val="between"/>
      </c:valAx>
    </c:plotArea>
    <c:plotVisOnly val="1"/>
    <c:dispBlanksAs val="gap"/>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l-GR"/>
  <c:style val="35"/>
  <c:chart>
    <c:title>
      <c:tx>
        <c:rich>
          <a:bodyPr/>
          <a:lstStyle/>
          <a:p>
            <a:pPr>
              <a:defRPr sz="1050"/>
            </a:pPr>
            <a:r>
              <a:rPr lang="el-GR" sz="1400"/>
              <a:t>Πάρος</a:t>
            </a:r>
          </a:p>
          <a:p>
            <a:pPr>
              <a:defRPr sz="1050"/>
            </a:pPr>
            <a:r>
              <a:rPr lang="el-GR" sz="1050"/>
              <a:t>(Ν = 268)</a:t>
            </a:r>
            <a:endParaRPr lang="en-US" sz="1050"/>
          </a:p>
        </c:rich>
      </c:tx>
    </c:title>
    <c:view3D>
      <c:rAngAx val="1"/>
    </c:view3D>
    <c:sideWall>
      <c:spPr>
        <a:noFill/>
        <a:ln w="25400">
          <a:noFill/>
        </a:ln>
      </c:spPr>
    </c:sideWall>
    <c:backWall>
      <c:spPr>
        <a:noFill/>
        <a:ln w="25400">
          <a:noFill/>
        </a:ln>
      </c:spPr>
    </c:backWall>
    <c:plotArea>
      <c:layout/>
      <c:bar3DChart>
        <c:barDir val="bar"/>
        <c:grouping val="clustered"/>
        <c:ser>
          <c:idx val="0"/>
          <c:order val="0"/>
          <c:dPt>
            <c:idx val="0"/>
            <c:spPr>
              <a:solidFill>
                <a:srgbClr val="002060"/>
              </a:solidFill>
            </c:spPr>
          </c:dPt>
          <c:dPt>
            <c:idx val="3"/>
            <c:spPr>
              <a:solidFill>
                <a:srgbClr val="C00000"/>
              </a:solidFill>
            </c:spPr>
          </c:dPt>
          <c:dPt>
            <c:idx val="4"/>
            <c:spPr>
              <a:solidFill>
                <a:schemeClr val="bg1">
                  <a:lumMod val="50000"/>
                </a:schemeClr>
              </a:solidFill>
            </c:spPr>
          </c:dPt>
          <c:dPt>
            <c:idx val="7"/>
            <c:spPr>
              <a:solidFill>
                <a:srgbClr val="FFFF00"/>
              </a:solidFill>
            </c:spPr>
          </c:dPt>
          <c:dPt>
            <c:idx val="8"/>
            <c:spPr>
              <a:solidFill>
                <a:srgbClr val="FFC000"/>
              </a:solidFill>
            </c:spPr>
          </c:dPt>
          <c:dLbls>
            <c:txPr>
              <a:bodyPr/>
              <a:lstStyle/>
              <a:p>
                <a:pPr>
                  <a:defRPr sz="1000" b="1"/>
                </a:pPr>
                <a:endParaRPr lang="el-GR"/>
              </a:p>
            </c:txPr>
            <c:showVal val="1"/>
          </c:dLbls>
          <c:cat>
            <c:strRef>
              <c:f>ΠΑΡΟΣ!$D$8:$D$16</c:f>
              <c:strCache>
                <c:ptCount val="9"/>
                <c:pt idx="0">
                  <c:v>Προσκύνημα Παναγίας Εκατονταπυλιανής</c:v>
                </c:pt>
                <c:pt idx="1">
                  <c:v>Άγιος Γεώργιος Μάρπησσας</c:v>
                </c:pt>
                <c:pt idx="2">
                  <c:v>Παναγία Θαψάνων</c:v>
                </c:pt>
                <c:pt idx="3">
                  <c:v>Κανένα</c:v>
                </c:pt>
                <c:pt idx="4">
                  <c:v>Όλα / Πολλά</c:v>
                </c:pt>
                <c:pt idx="5">
                  <c:v>Ι.Μ. Μεταμορφώσεως Χριστού Δάσους</c:v>
                </c:pt>
                <c:pt idx="6">
                  <c:v>Ι.Μ. Λογγοβάρδας</c:v>
                </c:pt>
                <c:pt idx="7">
                  <c:v>Άλλο</c:v>
                </c:pt>
                <c:pt idx="8">
                  <c:v>ΔΞ/ΔΑ</c:v>
                </c:pt>
              </c:strCache>
            </c:strRef>
          </c:cat>
          <c:val>
            <c:numRef>
              <c:f>ΠΑΡΟΣ!$F$8:$F$16</c:f>
              <c:numCache>
                <c:formatCode>0%</c:formatCode>
                <c:ptCount val="9"/>
                <c:pt idx="0">
                  <c:v>0.5037313432835836</c:v>
                </c:pt>
                <c:pt idx="1">
                  <c:v>0.14925373134328371</c:v>
                </c:pt>
                <c:pt idx="2">
                  <c:v>0.12313432835820926</c:v>
                </c:pt>
                <c:pt idx="3">
                  <c:v>0.11567164179104479</c:v>
                </c:pt>
                <c:pt idx="4">
                  <c:v>0.11567164179104479</c:v>
                </c:pt>
                <c:pt idx="5">
                  <c:v>0.11194029850746248</c:v>
                </c:pt>
                <c:pt idx="6">
                  <c:v>9.3283582089552231E-2</c:v>
                </c:pt>
                <c:pt idx="7">
                  <c:v>3.7313432835820892E-2</c:v>
                </c:pt>
                <c:pt idx="8">
                  <c:v>0.19402985074626874</c:v>
                </c:pt>
              </c:numCache>
            </c:numRef>
          </c:val>
        </c:ser>
        <c:shape val="box"/>
        <c:axId val="192402560"/>
        <c:axId val="192404096"/>
        <c:axId val="0"/>
      </c:bar3DChart>
      <c:catAx>
        <c:axId val="192402560"/>
        <c:scaling>
          <c:orientation val="maxMin"/>
        </c:scaling>
        <c:axPos val="l"/>
        <c:majorTickMark val="none"/>
        <c:tickLblPos val="nextTo"/>
        <c:txPr>
          <a:bodyPr/>
          <a:lstStyle/>
          <a:p>
            <a:pPr>
              <a:defRPr b="0"/>
            </a:pPr>
            <a:endParaRPr lang="el-GR"/>
          </a:p>
        </c:txPr>
        <c:crossAx val="192404096"/>
        <c:crosses val="autoZero"/>
        <c:auto val="1"/>
        <c:lblAlgn val="ctr"/>
        <c:lblOffset val="100"/>
      </c:catAx>
      <c:valAx>
        <c:axId val="192404096"/>
        <c:scaling>
          <c:orientation val="minMax"/>
        </c:scaling>
        <c:delete val="1"/>
        <c:axPos val="t"/>
        <c:numFmt formatCode="0%" sourceLinked="1"/>
        <c:majorTickMark val="none"/>
        <c:tickLblPos val="none"/>
        <c:crossAx val="192402560"/>
        <c:crosses val="autoZero"/>
        <c:crossBetween val="between"/>
      </c:valAx>
    </c:plotArea>
    <c:plotVisOnly val="1"/>
    <c:dispBlanksAs val="gap"/>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l-GR"/>
  <c:style val="35"/>
  <c:chart>
    <c:title>
      <c:tx>
        <c:rich>
          <a:bodyPr/>
          <a:lstStyle/>
          <a:p>
            <a:pPr>
              <a:defRPr sz="1050"/>
            </a:pPr>
            <a:r>
              <a:rPr lang="el-GR" sz="1400"/>
              <a:t>Σάμος</a:t>
            </a:r>
          </a:p>
          <a:p>
            <a:pPr>
              <a:defRPr sz="1050"/>
            </a:pPr>
            <a:r>
              <a:rPr lang="el-GR" sz="1050"/>
              <a:t>(Ν = 105)</a:t>
            </a:r>
            <a:endParaRPr lang="en-US" sz="1050"/>
          </a:p>
        </c:rich>
      </c:tx>
    </c:title>
    <c:view3D>
      <c:rAngAx val="1"/>
    </c:view3D>
    <c:sideWall>
      <c:spPr>
        <a:noFill/>
        <a:ln w="25400">
          <a:noFill/>
        </a:ln>
      </c:spPr>
    </c:sideWall>
    <c:backWall>
      <c:spPr>
        <a:noFill/>
        <a:ln w="25400">
          <a:noFill/>
        </a:ln>
      </c:spPr>
    </c:backWall>
    <c:plotArea>
      <c:layout>
        <c:manualLayout>
          <c:layoutTarget val="inner"/>
          <c:xMode val="edge"/>
          <c:yMode val="edge"/>
          <c:x val="0.27192226799464736"/>
          <c:y val="0.18660547799623226"/>
          <c:w val="0.70379517129895242"/>
          <c:h val="0.76840474695264316"/>
        </c:manualLayout>
      </c:layout>
      <c:bar3DChart>
        <c:barDir val="bar"/>
        <c:grouping val="clustered"/>
        <c:ser>
          <c:idx val="0"/>
          <c:order val="0"/>
          <c:dPt>
            <c:idx val="0"/>
            <c:spPr>
              <a:solidFill>
                <a:schemeClr val="bg1">
                  <a:lumMod val="50000"/>
                </a:schemeClr>
              </a:solidFill>
            </c:spPr>
          </c:dPt>
          <c:dPt>
            <c:idx val="1"/>
            <c:spPr>
              <a:solidFill>
                <a:srgbClr val="002060"/>
              </a:solidFill>
            </c:spPr>
          </c:dPt>
          <c:dPt>
            <c:idx val="4"/>
            <c:spPr>
              <a:solidFill>
                <a:srgbClr val="FFFF00"/>
              </a:solidFill>
            </c:spPr>
          </c:dPt>
          <c:dPt>
            <c:idx val="5"/>
            <c:spPr>
              <a:solidFill>
                <a:srgbClr val="FFC000"/>
              </a:solidFill>
            </c:spPr>
          </c:dPt>
          <c:dLbls>
            <c:txPr>
              <a:bodyPr/>
              <a:lstStyle/>
              <a:p>
                <a:pPr>
                  <a:defRPr sz="1000" b="1"/>
                </a:pPr>
                <a:endParaRPr lang="el-GR"/>
              </a:p>
            </c:txPr>
            <c:showVal val="1"/>
          </c:dLbls>
          <c:cat>
            <c:strRef>
              <c:f>ΣΑΜΟΣ!$D$9:$D$14</c:f>
              <c:strCache>
                <c:ptCount val="6"/>
                <c:pt idx="0">
                  <c:v>Όλα</c:v>
                </c:pt>
                <c:pt idx="1">
                  <c:v>Μουσείο Μητρόπολης</c:v>
                </c:pt>
                <c:pt idx="2">
                  <c:v>Μονή Ζωοδόχου Πηγής</c:v>
                </c:pt>
                <c:pt idx="3">
                  <c:v>Μονή Μεγάλης Παναγίας</c:v>
                </c:pt>
                <c:pt idx="4">
                  <c:v>Άλλο</c:v>
                </c:pt>
                <c:pt idx="5">
                  <c:v>ΔΞ/ΔΑ</c:v>
                </c:pt>
              </c:strCache>
            </c:strRef>
          </c:cat>
          <c:val>
            <c:numRef>
              <c:f>ΣΑΜΟΣ!$F$9:$F$14</c:f>
              <c:numCache>
                <c:formatCode>0%</c:formatCode>
                <c:ptCount val="6"/>
                <c:pt idx="0">
                  <c:v>0.26666666666666722</c:v>
                </c:pt>
                <c:pt idx="1">
                  <c:v>6.666666666666668E-2</c:v>
                </c:pt>
                <c:pt idx="2">
                  <c:v>4.7619047619047623E-2</c:v>
                </c:pt>
                <c:pt idx="3">
                  <c:v>4.7619047619047623E-2</c:v>
                </c:pt>
                <c:pt idx="4">
                  <c:v>3.8095238095238099E-2</c:v>
                </c:pt>
                <c:pt idx="5">
                  <c:v>0.64761904761904965</c:v>
                </c:pt>
              </c:numCache>
            </c:numRef>
          </c:val>
        </c:ser>
        <c:shape val="box"/>
        <c:axId val="197886336"/>
        <c:axId val="197887872"/>
        <c:axId val="0"/>
      </c:bar3DChart>
      <c:catAx>
        <c:axId val="197886336"/>
        <c:scaling>
          <c:orientation val="maxMin"/>
        </c:scaling>
        <c:axPos val="l"/>
        <c:majorTickMark val="none"/>
        <c:tickLblPos val="nextTo"/>
        <c:txPr>
          <a:bodyPr/>
          <a:lstStyle/>
          <a:p>
            <a:pPr>
              <a:defRPr sz="1000" b="0"/>
            </a:pPr>
            <a:endParaRPr lang="el-GR"/>
          </a:p>
        </c:txPr>
        <c:crossAx val="197887872"/>
        <c:crosses val="autoZero"/>
        <c:auto val="1"/>
        <c:lblAlgn val="ctr"/>
        <c:lblOffset val="100"/>
      </c:catAx>
      <c:valAx>
        <c:axId val="197887872"/>
        <c:scaling>
          <c:orientation val="minMax"/>
        </c:scaling>
        <c:delete val="1"/>
        <c:axPos val="t"/>
        <c:numFmt formatCode="0%" sourceLinked="1"/>
        <c:majorTickMark val="none"/>
        <c:tickLblPos val="none"/>
        <c:crossAx val="197886336"/>
        <c:crosses val="autoZero"/>
        <c:crossBetween val="between"/>
      </c:valAx>
    </c:plotArea>
    <c:plotVisOnly val="1"/>
    <c:dispBlanksAs val="gap"/>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l-GR"/>
  <c:style val="35"/>
  <c:chart>
    <c:title>
      <c:tx>
        <c:rich>
          <a:bodyPr/>
          <a:lstStyle/>
          <a:p>
            <a:pPr>
              <a:defRPr sz="1050"/>
            </a:pPr>
            <a:r>
              <a:rPr lang="el-GR" sz="1400"/>
              <a:t>Σαντορίνη</a:t>
            </a:r>
          </a:p>
          <a:p>
            <a:pPr>
              <a:defRPr sz="1050"/>
            </a:pPr>
            <a:r>
              <a:rPr lang="el-GR" sz="1050"/>
              <a:t>(Ν = 135)</a:t>
            </a:r>
            <a:endParaRPr lang="en-US" sz="1050"/>
          </a:p>
        </c:rich>
      </c:tx>
    </c:title>
    <c:view3D>
      <c:rAngAx val="1"/>
    </c:view3D>
    <c:sideWall>
      <c:spPr>
        <a:noFill/>
        <a:ln w="25400">
          <a:noFill/>
        </a:ln>
      </c:spPr>
    </c:sideWall>
    <c:backWall>
      <c:spPr>
        <a:noFill/>
        <a:ln w="25400">
          <a:noFill/>
        </a:ln>
      </c:spPr>
    </c:backWall>
    <c:plotArea>
      <c:layout>
        <c:manualLayout>
          <c:layoutTarget val="inner"/>
          <c:xMode val="edge"/>
          <c:yMode val="edge"/>
          <c:x val="0.3305536145730128"/>
          <c:y val="0.15920227920227933"/>
          <c:w val="0.64516382472058564"/>
          <c:h val="0.79901234567901236"/>
        </c:manualLayout>
      </c:layout>
      <c:bar3DChart>
        <c:barDir val="bar"/>
        <c:grouping val="clustered"/>
        <c:ser>
          <c:idx val="0"/>
          <c:order val="0"/>
          <c:dPt>
            <c:idx val="0"/>
            <c:spPr>
              <a:solidFill>
                <a:srgbClr val="C00000"/>
              </a:solidFill>
            </c:spPr>
          </c:dPt>
          <c:dPt>
            <c:idx val="1"/>
            <c:spPr>
              <a:solidFill>
                <a:srgbClr val="002060"/>
              </a:solidFill>
            </c:spPr>
          </c:dPt>
          <c:dPt>
            <c:idx val="6"/>
            <c:spPr>
              <a:solidFill>
                <a:schemeClr val="bg1">
                  <a:lumMod val="50000"/>
                </a:schemeClr>
              </a:solidFill>
            </c:spPr>
          </c:dPt>
          <c:dPt>
            <c:idx val="7"/>
            <c:spPr>
              <a:solidFill>
                <a:srgbClr val="FFC000"/>
              </a:solidFill>
            </c:spPr>
          </c:dPt>
          <c:dLbls>
            <c:txPr>
              <a:bodyPr/>
              <a:lstStyle/>
              <a:p>
                <a:pPr>
                  <a:defRPr sz="1000" b="1"/>
                </a:pPr>
                <a:endParaRPr lang="el-GR"/>
              </a:p>
            </c:txPr>
            <c:showVal val="1"/>
          </c:dLbls>
          <c:cat>
            <c:strRef>
              <c:f>ΣΑΝΤΟΡΙΝΗ!$D$8:$D$15</c:f>
              <c:strCache>
                <c:ptCount val="8"/>
                <c:pt idx="0">
                  <c:v>Κανένα</c:v>
                </c:pt>
                <c:pt idx="1">
                  <c:v>Μονή Προφήτη Ηλία </c:v>
                </c:pt>
                <c:pt idx="2">
                  <c:v>Μονή Αγίου Νικολάου</c:v>
                </c:pt>
                <c:pt idx="3">
                  <c:v>Ι.Ν. Παναγίας Επισκοπής</c:v>
                </c:pt>
                <c:pt idx="4">
                  <c:v>Μητρόπολη Υπαπαντής Σωτήρα</c:v>
                </c:pt>
                <c:pt idx="5">
                  <c:v>Καθεδρικός Ναός Θήρας</c:v>
                </c:pt>
                <c:pt idx="6">
                  <c:v>Όλα / Πολλά </c:v>
                </c:pt>
                <c:pt idx="7">
                  <c:v>ΔΞ/ΔΑ</c:v>
                </c:pt>
              </c:strCache>
            </c:strRef>
          </c:cat>
          <c:val>
            <c:numRef>
              <c:f>ΣΑΝΤΟΡΙΝΗ!$F$8:$F$15</c:f>
              <c:numCache>
                <c:formatCode>0%</c:formatCode>
                <c:ptCount val="8"/>
                <c:pt idx="0">
                  <c:v>0.2148148148148149</c:v>
                </c:pt>
                <c:pt idx="1">
                  <c:v>0.20740740740740804</c:v>
                </c:pt>
                <c:pt idx="2">
                  <c:v>0.18518518518518551</c:v>
                </c:pt>
                <c:pt idx="3">
                  <c:v>0.17777777777777778</c:v>
                </c:pt>
                <c:pt idx="4">
                  <c:v>0.12592592592592589</c:v>
                </c:pt>
                <c:pt idx="5">
                  <c:v>0.11851851851851851</c:v>
                </c:pt>
                <c:pt idx="6">
                  <c:v>8.1481481481481433E-2</c:v>
                </c:pt>
                <c:pt idx="7">
                  <c:v>0.2592592592592593</c:v>
                </c:pt>
              </c:numCache>
            </c:numRef>
          </c:val>
        </c:ser>
        <c:shape val="box"/>
        <c:axId val="198974848"/>
        <c:axId val="198976640"/>
        <c:axId val="0"/>
      </c:bar3DChart>
      <c:catAx>
        <c:axId val="198974848"/>
        <c:scaling>
          <c:orientation val="maxMin"/>
        </c:scaling>
        <c:axPos val="l"/>
        <c:majorTickMark val="none"/>
        <c:tickLblPos val="nextTo"/>
        <c:txPr>
          <a:bodyPr/>
          <a:lstStyle/>
          <a:p>
            <a:pPr>
              <a:defRPr sz="1000" b="0"/>
            </a:pPr>
            <a:endParaRPr lang="el-GR"/>
          </a:p>
        </c:txPr>
        <c:crossAx val="198976640"/>
        <c:crosses val="autoZero"/>
        <c:auto val="1"/>
        <c:lblAlgn val="ctr"/>
        <c:lblOffset val="100"/>
      </c:catAx>
      <c:valAx>
        <c:axId val="198976640"/>
        <c:scaling>
          <c:orientation val="minMax"/>
        </c:scaling>
        <c:delete val="1"/>
        <c:axPos val="t"/>
        <c:numFmt formatCode="0%" sourceLinked="1"/>
        <c:majorTickMark val="none"/>
        <c:tickLblPos val="none"/>
        <c:crossAx val="198974848"/>
        <c:crosses val="autoZero"/>
        <c:crossBetween val="between"/>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l-GR"/>
  <c:style val="35"/>
  <c:chart>
    <c:title>
      <c:tx>
        <c:rich>
          <a:bodyPr/>
          <a:lstStyle/>
          <a:p>
            <a:pPr>
              <a:defRPr sz="1050">
                <a:latin typeface="+mj-lt"/>
              </a:defRPr>
            </a:pPr>
            <a:r>
              <a:rPr lang="el-GR" sz="1200">
                <a:latin typeface="+mj-lt"/>
              </a:rPr>
              <a:t>Εθνικότητα</a:t>
            </a:r>
          </a:p>
          <a:p>
            <a:pPr>
              <a:defRPr sz="1050">
                <a:latin typeface="+mj-lt"/>
              </a:defRPr>
            </a:pPr>
            <a:r>
              <a:rPr lang="el-GR" sz="1050">
                <a:latin typeface="+mj-lt"/>
              </a:rPr>
              <a:t>(Ν = 1491)</a:t>
            </a:r>
            <a:endParaRPr lang="en-US" sz="1050">
              <a:latin typeface="+mj-lt"/>
            </a:endParaRPr>
          </a:p>
        </c:rich>
      </c:tx>
    </c:title>
    <c:view3D>
      <c:rotX val="30"/>
      <c:perspective val="30"/>
    </c:view3D>
    <c:plotArea>
      <c:layout>
        <c:manualLayout>
          <c:layoutTarget val="inner"/>
          <c:xMode val="edge"/>
          <c:yMode val="edge"/>
          <c:x val="3.7626464092869452E-3"/>
          <c:y val="0.22673762617617471"/>
          <c:w val="0.98072727693179362"/>
          <c:h val="0.72241428319483791"/>
        </c:manualLayout>
      </c:layout>
      <c:pie3DChart>
        <c:varyColors val="1"/>
        <c:ser>
          <c:idx val="0"/>
          <c:order val="0"/>
          <c:dPt>
            <c:idx val="0"/>
            <c:spPr>
              <a:solidFill>
                <a:srgbClr val="002060"/>
              </a:solidFill>
            </c:spPr>
          </c:dPt>
          <c:dPt>
            <c:idx val="1"/>
            <c:spPr>
              <a:solidFill>
                <a:srgbClr val="00B0F0"/>
              </a:solidFill>
            </c:spPr>
          </c:dPt>
          <c:dLbls>
            <c:dLbl>
              <c:idx val="0"/>
              <c:spPr/>
              <c:txPr>
                <a:bodyPr/>
                <a:lstStyle/>
                <a:p>
                  <a:pPr>
                    <a:defRPr sz="1100" b="0">
                      <a:solidFill>
                        <a:schemeClr val="bg1"/>
                      </a:solidFill>
                    </a:defRPr>
                  </a:pPr>
                  <a:endParaRPr lang="el-GR"/>
                </a:p>
              </c:txPr>
            </c:dLbl>
            <c:dLbl>
              <c:idx val="1"/>
              <c:layout>
                <c:manualLayout>
                  <c:x val="8.7334050204077002E-2"/>
                  <c:y val="0.16329484506136357"/>
                </c:manualLayout>
              </c:layout>
              <c:spPr/>
              <c:txPr>
                <a:bodyPr/>
                <a:lstStyle/>
                <a:p>
                  <a:pPr>
                    <a:defRPr sz="1100" b="0">
                      <a:solidFill>
                        <a:schemeClr val="bg1"/>
                      </a:solidFill>
                    </a:defRPr>
                  </a:pPr>
                  <a:endParaRPr lang="el-GR"/>
                </a:p>
              </c:txPr>
              <c:showCatName val="1"/>
              <c:showPercent val="1"/>
            </c:dLbl>
            <c:txPr>
              <a:bodyPr/>
              <a:lstStyle/>
              <a:p>
                <a:pPr>
                  <a:defRPr sz="1050" b="0">
                    <a:solidFill>
                      <a:schemeClr val="bg1"/>
                    </a:solidFill>
                  </a:defRPr>
                </a:pPr>
                <a:endParaRPr lang="el-GR"/>
              </a:p>
            </c:txPr>
            <c:showCatName val="1"/>
            <c:showPercent val="1"/>
            <c:showLeaderLines val="1"/>
          </c:dLbls>
          <c:cat>
            <c:strRef>
              <c:f>'Question 22'!$A$4:$A$5</c:f>
              <c:strCache>
                <c:ptCount val="2"/>
                <c:pt idx="0">
                  <c:v>Ελληνική</c:v>
                </c:pt>
                <c:pt idx="1">
                  <c:v>Άλλη</c:v>
                </c:pt>
              </c:strCache>
            </c:strRef>
          </c:cat>
          <c:val>
            <c:numRef>
              <c:f>'Question 22'!$B$4:$B$5</c:f>
              <c:numCache>
                <c:formatCode>0%</c:formatCode>
                <c:ptCount val="2"/>
                <c:pt idx="0">
                  <c:v>0.8987256874580849</c:v>
                </c:pt>
                <c:pt idx="1">
                  <c:v>0.10127431254191822</c:v>
                </c:pt>
              </c:numCache>
            </c:numRef>
          </c:val>
        </c:ser>
        <c:dLbls>
          <c:showCatName val="1"/>
          <c:showPercent val="1"/>
        </c:dLbls>
      </c:pie3DChart>
    </c:plotArea>
    <c:plotVisOnly val="1"/>
    <c:dispBlanksAs val="zero"/>
  </c:chart>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l-GR"/>
  <c:style val="35"/>
  <c:chart>
    <c:title>
      <c:tx>
        <c:rich>
          <a:bodyPr/>
          <a:lstStyle/>
          <a:p>
            <a:pPr>
              <a:defRPr sz="1050"/>
            </a:pPr>
            <a:r>
              <a:rPr lang="el-GR" sz="1400"/>
              <a:t>Σύρος</a:t>
            </a:r>
          </a:p>
          <a:p>
            <a:pPr>
              <a:defRPr sz="1050"/>
            </a:pPr>
            <a:r>
              <a:rPr lang="el-GR" sz="1050"/>
              <a:t>(Ν = 138)</a:t>
            </a:r>
            <a:endParaRPr lang="en-US" sz="1050"/>
          </a:p>
        </c:rich>
      </c:tx>
    </c:title>
    <c:view3D>
      <c:rAngAx val="1"/>
    </c:view3D>
    <c:sideWall>
      <c:spPr>
        <a:noFill/>
        <a:ln w="25400">
          <a:noFill/>
        </a:ln>
      </c:spPr>
    </c:sideWall>
    <c:backWall>
      <c:spPr>
        <a:noFill/>
        <a:ln w="25400">
          <a:noFill/>
        </a:ln>
      </c:spPr>
    </c:backWall>
    <c:plotArea>
      <c:layout>
        <c:manualLayout>
          <c:layoutTarget val="inner"/>
          <c:xMode val="edge"/>
          <c:yMode val="edge"/>
          <c:x val="0.33801939974894507"/>
          <c:y val="0.16207743153918791"/>
          <c:w val="0.63647335387424397"/>
          <c:h val="0.79637393767705378"/>
        </c:manualLayout>
      </c:layout>
      <c:bar3DChart>
        <c:barDir val="bar"/>
        <c:grouping val="clustered"/>
        <c:ser>
          <c:idx val="0"/>
          <c:order val="0"/>
          <c:dPt>
            <c:idx val="0"/>
            <c:spPr>
              <a:solidFill>
                <a:srgbClr val="002060"/>
              </a:solidFill>
            </c:spPr>
          </c:dPt>
          <c:dPt>
            <c:idx val="3"/>
            <c:spPr>
              <a:solidFill>
                <a:srgbClr val="C00000"/>
              </a:solidFill>
            </c:spPr>
          </c:dPt>
          <c:dPt>
            <c:idx val="5"/>
            <c:spPr>
              <a:solidFill>
                <a:srgbClr val="FFFF00"/>
              </a:solidFill>
            </c:spPr>
          </c:dPt>
          <c:dPt>
            <c:idx val="6"/>
            <c:spPr>
              <a:solidFill>
                <a:srgbClr val="FFC000"/>
              </a:solidFill>
            </c:spPr>
          </c:dPt>
          <c:dLbls>
            <c:dLbl>
              <c:idx val="0"/>
              <c:layout>
                <c:manualLayout>
                  <c:x val="1.8109790605546124E-2"/>
                  <c:y val="3.2362459546925572E-3"/>
                </c:manualLayout>
              </c:layout>
              <c:showVal val="1"/>
            </c:dLbl>
            <c:txPr>
              <a:bodyPr/>
              <a:lstStyle/>
              <a:p>
                <a:pPr>
                  <a:defRPr sz="1000" b="1"/>
                </a:pPr>
                <a:endParaRPr lang="el-GR"/>
              </a:p>
            </c:txPr>
            <c:showVal val="1"/>
          </c:dLbls>
          <c:cat>
            <c:strRef>
              <c:f>ΣΥΡΟΣ!$D$8:$D$14</c:f>
              <c:strCache>
                <c:ptCount val="7"/>
                <c:pt idx="0">
                  <c:v>Ι.Ν. Αγίου Νικολάου</c:v>
                </c:pt>
                <c:pt idx="1">
                  <c:v>Ι.Ν. Αναστάσεως</c:v>
                </c:pt>
                <c:pt idx="2">
                  <c:v>Ι.Ν. Κοιμήσεως Θεοτόκου</c:v>
                </c:pt>
                <c:pt idx="3">
                  <c:v>Κανένα</c:v>
                </c:pt>
                <c:pt idx="4">
                  <c:v>Ι.Ν. Μεταμορφώσεως Σωτήρος</c:v>
                </c:pt>
                <c:pt idx="5">
                  <c:v>Άλλο</c:v>
                </c:pt>
                <c:pt idx="6">
                  <c:v>ΔΞ/ΔΑ</c:v>
                </c:pt>
              </c:strCache>
            </c:strRef>
          </c:cat>
          <c:val>
            <c:numRef>
              <c:f>ΣΥΡΟΣ!$F$8:$F$14</c:f>
              <c:numCache>
                <c:formatCode>0%</c:formatCode>
                <c:ptCount val="7"/>
                <c:pt idx="0">
                  <c:v>0.42028985507246447</c:v>
                </c:pt>
                <c:pt idx="1">
                  <c:v>0.33333333333333331</c:v>
                </c:pt>
                <c:pt idx="2">
                  <c:v>0.10144927536231886</c:v>
                </c:pt>
                <c:pt idx="3">
                  <c:v>8.6956521739130543E-2</c:v>
                </c:pt>
                <c:pt idx="4">
                  <c:v>5.7971014492753624E-2</c:v>
                </c:pt>
                <c:pt idx="5">
                  <c:v>0.10144927536231886</c:v>
                </c:pt>
                <c:pt idx="6">
                  <c:v>8.6956521739130543E-2</c:v>
                </c:pt>
              </c:numCache>
            </c:numRef>
          </c:val>
        </c:ser>
        <c:shape val="box"/>
        <c:axId val="199154304"/>
        <c:axId val="199160192"/>
        <c:axId val="0"/>
      </c:bar3DChart>
      <c:catAx>
        <c:axId val="199154304"/>
        <c:scaling>
          <c:orientation val="maxMin"/>
        </c:scaling>
        <c:axPos val="l"/>
        <c:majorTickMark val="none"/>
        <c:tickLblPos val="nextTo"/>
        <c:txPr>
          <a:bodyPr/>
          <a:lstStyle/>
          <a:p>
            <a:pPr>
              <a:defRPr sz="1000" b="0"/>
            </a:pPr>
            <a:endParaRPr lang="el-GR"/>
          </a:p>
        </c:txPr>
        <c:crossAx val="199160192"/>
        <c:crosses val="autoZero"/>
        <c:auto val="1"/>
        <c:lblAlgn val="ctr"/>
        <c:lblOffset val="100"/>
      </c:catAx>
      <c:valAx>
        <c:axId val="199160192"/>
        <c:scaling>
          <c:orientation val="minMax"/>
        </c:scaling>
        <c:delete val="1"/>
        <c:axPos val="t"/>
        <c:numFmt formatCode="0%" sourceLinked="1"/>
        <c:majorTickMark val="none"/>
        <c:tickLblPos val="none"/>
        <c:crossAx val="199154304"/>
        <c:crosses val="autoZero"/>
        <c:crossBetween val="between"/>
      </c:valAx>
    </c:plotArea>
    <c:plotVisOnly val="1"/>
    <c:dispBlanksAs val="gap"/>
  </c:chart>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l-GR"/>
  <c:style val="34"/>
  <c:chart>
    <c:title>
      <c:tx>
        <c:rich>
          <a:bodyPr/>
          <a:lstStyle/>
          <a:p>
            <a:pPr>
              <a:defRPr sz="1050"/>
            </a:pPr>
            <a:r>
              <a:rPr lang="el-GR" sz="1400"/>
              <a:t>Χίος</a:t>
            </a:r>
          </a:p>
          <a:p>
            <a:pPr>
              <a:defRPr sz="1050"/>
            </a:pPr>
            <a:r>
              <a:rPr lang="el-GR" sz="1050"/>
              <a:t>(Ν = 209)</a:t>
            </a:r>
            <a:endParaRPr lang="en-US" sz="1050"/>
          </a:p>
        </c:rich>
      </c:tx>
    </c:title>
    <c:view3D>
      <c:rAngAx val="1"/>
    </c:view3D>
    <c:sideWall>
      <c:spPr>
        <a:noFill/>
        <a:ln w="25400">
          <a:noFill/>
        </a:ln>
      </c:spPr>
    </c:sideWall>
    <c:backWall>
      <c:spPr>
        <a:noFill/>
        <a:ln w="25400">
          <a:noFill/>
        </a:ln>
      </c:spPr>
    </c:backWall>
    <c:plotArea>
      <c:layout/>
      <c:bar3DChart>
        <c:barDir val="bar"/>
        <c:grouping val="clustered"/>
        <c:ser>
          <c:idx val="0"/>
          <c:order val="0"/>
          <c:dPt>
            <c:idx val="0"/>
            <c:spPr>
              <a:solidFill>
                <a:srgbClr val="002060"/>
              </a:solidFill>
            </c:spPr>
          </c:dPt>
          <c:dPt>
            <c:idx val="1"/>
            <c:spPr>
              <a:solidFill>
                <a:schemeClr val="bg1">
                  <a:lumMod val="50000"/>
                </a:schemeClr>
              </a:solidFill>
            </c:spPr>
          </c:dPt>
          <c:dPt>
            <c:idx val="6"/>
            <c:spPr>
              <a:solidFill>
                <a:srgbClr val="FFC000"/>
              </a:solidFill>
            </c:spPr>
          </c:dPt>
          <c:dLbls>
            <c:txPr>
              <a:bodyPr/>
              <a:lstStyle/>
              <a:p>
                <a:pPr>
                  <a:defRPr sz="1000" b="1"/>
                </a:pPr>
                <a:endParaRPr lang="el-GR"/>
              </a:p>
            </c:txPr>
            <c:showVal val="1"/>
          </c:dLbls>
          <c:cat>
            <c:strRef>
              <c:f>ΧΙΟΣ!$D$8:$D$14</c:f>
              <c:strCache>
                <c:ptCount val="7"/>
                <c:pt idx="0">
                  <c:v>Νέα Μονή</c:v>
                </c:pt>
                <c:pt idx="1">
                  <c:v>Όλα / Πολλά</c:v>
                </c:pt>
                <c:pt idx="2">
                  <c:v>Αγία Μαρκέλα</c:v>
                </c:pt>
                <c:pt idx="3">
                  <c:v>Άγιο Γάλα </c:v>
                </c:pt>
                <c:pt idx="4">
                  <c:v>Άγιος Μηνάς </c:v>
                </c:pt>
                <c:pt idx="5">
                  <c:v>Άγιος Άνθιμος</c:v>
                </c:pt>
                <c:pt idx="6">
                  <c:v>ΔΞ/ΔΑ</c:v>
                </c:pt>
              </c:strCache>
            </c:strRef>
          </c:cat>
          <c:val>
            <c:numRef>
              <c:f>ΧΙΟΣ!$F$8:$F$14</c:f>
              <c:numCache>
                <c:formatCode>0%</c:formatCode>
                <c:ptCount val="7"/>
                <c:pt idx="0">
                  <c:v>0.23923444976076608</c:v>
                </c:pt>
                <c:pt idx="1">
                  <c:v>0.21052631578947401</c:v>
                </c:pt>
                <c:pt idx="2">
                  <c:v>0.19138755980861213</c:v>
                </c:pt>
                <c:pt idx="3">
                  <c:v>0.15311004784689047</c:v>
                </c:pt>
                <c:pt idx="4">
                  <c:v>0.15311004784689047</c:v>
                </c:pt>
                <c:pt idx="5">
                  <c:v>3.8277511961722493E-2</c:v>
                </c:pt>
                <c:pt idx="6">
                  <c:v>0.57894736842105254</c:v>
                </c:pt>
              </c:numCache>
            </c:numRef>
          </c:val>
        </c:ser>
        <c:shape val="box"/>
        <c:axId val="199329280"/>
        <c:axId val="199330816"/>
        <c:axId val="0"/>
      </c:bar3DChart>
      <c:catAx>
        <c:axId val="199329280"/>
        <c:scaling>
          <c:orientation val="maxMin"/>
        </c:scaling>
        <c:axPos val="l"/>
        <c:majorTickMark val="none"/>
        <c:tickLblPos val="nextTo"/>
        <c:txPr>
          <a:bodyPr/>
          <a:lstStyle/>
          <a:p>
            <a:pPr>
              <a:defRPr sz="1000" b="0"/>
            </a:pPr>
            <a:endParaRPr lang="el-GR"/>
          </a:p>
        </c:txPr>
        <c:crossAx val="199330816"/>
        <c:crosses val="autoZero"/>
        <c:auto val="1"/>
        <c:lblAlgn val="ctr"/>
        <c:lblOffset val="100"/>
      </c:catAx>
      <c:valAx>
        <c:axId val="199330816"/>
        <c:scaling>
          <c:orientation val="minMax"/>
        </c:scaling>
        <c:delete val="1"/>
        <c:axPos val="t"/>
        <c:numFmt formatCode="0%" sourceLinked="1"/>
        <c:majorTickMark val="none"/>
        <c:tickLblPos val="none"/>
        <c:crossAx val="199329280"/>
        <c:crosses val="autoZero"/>
        <c:crossBetween val="between"/>
      </c:valAx>
    </c:plotArea>
    <c:plotVisOnly val="1"/>
    <c:dispBlanksAs val="gap"/>
  </c:chart>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l-GR"/>
  <c:style val="35"/>
  <c:chart>
    <c:title>
      <c:tx>
        <c:rich>
          <a:bodyPr/>
          <a:lstStyle/>
          <a:p>
            <a:pPr>
              <a:defRPr sz="1400"/>
            </a:pPr>
            <a:r>
              <a:rPr lang="el-GR" sz="1400"/>
              <a:t>Λέσβος</a:t>
            </a:r>
          </a:p>
          <a:p>
            <a:pPr>
              <a:defRPr sz="1400"/>
            </a:pPr>
            <a:r>
              <a:rPr lang="el-GR" sz="1050"/>
              <a:t>(Ν = 206</a:t>
            </a:r>
            <a:r>
              <a:rPr lang="el-GR" sz="1400"/>
              <a:t>)</a:t>
            </a:r>
            <a:endParaRPr lang="en-US" sz="1400"/>
          </a:p>
        </c:rich>
      </c:tx>
    </c:title>
    <c:view3D>
      <c:rAngAx val="1"/>
    </c:view3D>
    <c:sideWall>
      <c:spPr>
        <a:noFill/>
        <a:ln w="25400">
          <a:noFill/>
        </a:ln>
      </c:spPr>
    </c:sideWall>
    <c:backWall>
      <c:spPr>
        <a:noFill/>
        <a:ln w="25400">
          <a:noFill/>
        </a:ln>
      </c:spPr>
    </c:backWall>
    <c:plotArea>
      <c:layout/>
      <c:bar3DChart>
        <c:barDir val="bar"/>
        <c:grouping val="clustered"/>
        <c:ser>
          <c:idx val="0"/>
          <c:order val="0"/>
          <c:dPt>
            <c:idx val="0"/>
            <c:spPr>
              <a:solidFill>
                <a:schemeClr val="bg1">
                  <a:lumMod val="50000"/>
                </a:schemeClr>
              </a:solidFill>
            </c:spPr>
          </c:dPt>
          <c:dPt>
            <c:idx val="1"/>
            <c:spPr>
              <a:solidFill>
                <a:srgbClr val="002060"/>
              </a:solidFill>
            </c:spPr>
          </c:dPt>
          <c:dPt>
            <c:idx val="5"/>
            <c:spPr>
              <a:solidFill>
                <a:srgbClr val="FFC000"/>
              </a:solidFill>
            </c:spPr>
          </c:dPt>
          <c:dLbls>
            <c:txPr>
              <a:bodyPr/>
              <a:lstStyle/>
              <a:p>
                <a:pPr>
                  <a:defRPr sz="1000" b="1"/>
                </a:pPr>
                <a:endParaRPr lang="el-GR"/>
              </a:p>
            </c:txPr>
            <c:showVal val="1"/>
          </c:dLbls>
          <c:cat>
            <c:strRef>
              <c:f>ΛΕΣΒΟΣ!$N$10:$N$15</c:f>
              <c:strCache>
                <c:ptCount val="6"/>
                <c:pt idx="0">
                  <c:v>Πολλές / Όλες</c:v>
                </c:pt>
                <c:pt idx="1">
                  <c:v>Κυριακάτικη Λειτουργία Μανταμάδος</c:v>
                </c:pt>
                <c:pt idx="2">
                  <c:v>Σύναξη των Εν Λέσβω Αγίων</c:v>
                </c:pt>
                <c:pt idx="3">
                  <c:v>Θεία Λειτουργία Θεράποντα Μυτιλήνης</c:v>
                </c:pt>
                <c:pt idx="4">
                  <c:v>Εκδήλωση Μητροπολιτικού Ναού Μυτιλήνης</c:v>
                </c:pt>
                <c:pt idx="5">
                  <c:v>ΔΞ/ΔΑ</c:v>
                </c:pt>
              </c:strCache>
            </c:strRef>
          </c:cat>
          <c:val>
            <c:numRef>
              <c:f>ΛΕΣΒΟΣ!$P$10:$P$15</c:f>
              <c:numCache>
                <c:formatCode>0%</c:formatCode>
                <c:ptCount val="6"/>
                <c:pt idx="0">
                  <c:v>0.42233009708737923</c:v>
                </c:pt>
                <c:pt idx="1">
                  <c:v>4.8543689320388383E-2</c:v>
                </c:pt>
                <c:pt idx="2">
                  <c:v>3.883495145631069E-2</c:v>
                </c:pt>
                <c:pt idx="3">
                  <c:v>2.4271844660194251E-2</c:v>
                </c:pt>
                <c:pt idx="4">
                  <c:v>2.4271844660194251E-2</c:v>
                </c:pt>
                <c:pt idx="5">
                  <c:v>0.45631067961165173</c:v>
                </c:pt>
              </c:numCache>
            </c:numRef>
          </c:val>
        </c:ser>
        <c:shape val="box"/>
        <c:axId val="199627136"/>
        <c:axId val="199628672"/>
        <c:axId val="0"/>
      </c:bar3DChart>
      <c:catAx>
        <c:axId val="199627136"/>
        <c:scaling>
          <c:orientation val="maxMin"/>
        </c:scaling>
        <c:axPos val="l"/>
        <c:majorTickMark val="none"/>
        <c:tickLblPos val="nextTo"/>
        <c:txPr>
          <a:bodyPr/>
          <a:lstStyle/>
          <a:p>
            <a:pPr>
              <a:defRPr sz="1000" b="0"/>
            </a:pPr>
            <a:endParaRPr lang="el-GR"/>
          </a:p>
        </c:txPr>
        <c:crossAx val="199628672"/>
        <c:crosses val="autoZero"/>
        <c:auto val="1"/>
        <c:lblAlgn val="ctr"/>
        <c:lblOffset val="100"/>
      </c:catAx>
      <c:valAx>
        <c:axId val="199628672"/>
        <c:scaling>
          <c:orientation val="minMax"/>
        </c:scaling>
        <c:delete val="1"/>
        <c:axPos val="t"/>
        <c:numFmt formatCode="0%" sourceLinked="1"/>
        <c:majorTickMark val="none"/>
        <c:tickLblPos val="none"/>
        <c:crossAx val="199627136"/>
        <c:crosses val="autoZero"/>
        <c:crossBetween val="between"/>
      </c:valAx>
    </c:plotArea>
    <c:plotVisOnly val="1"/>
    <c:dispBlanksAs val="gap"/>
  </c:chart>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el-GR"/>
  <c:style val="35"/>
  <c:chart>
    <c:title>
      <c:tx>
        <c:rich>
          <a:bodyPr/>
          <a:lstStyle/>
          <a:p>
            <a:pPr>
              <a:defRPr sz="1050"/>
            </a:pPr>
            <a:r>
              <a:rPr lang="el-GR" sz="1400"/>
              <a:t>Λήμνος</a:t>
            </a:r>
          </a:p>
          <a:p>
            <a:pPr>
              <a:defRPr sz="1050"/>
            </a:pPr>
            <a:r>
              <a:rPr lang="el-GR" sz="1050"/>
              <a:t>(Ν = 182)</a:t>
            </a:r>
            <a:endParaRPr lang="en-US" sz="1050"/>
          </a:p>
        </c:rich>
      </c:tx>
    </c:title>
    <c:view3D>
      <c:rAngAx val="1"/>
    </c:view3D>
    <c:sideWall>
      <c:spPr>
        <a:noFill/>
        <a:ln w="25400">
          <a:noFill/>
        </a:ln>
      </c:spPr>
    </c:sideWall>
    <c:backWall>
      <c:spPr>
        <a:noFill/>
        <a:ln w="25400">
          <a:noFill/>
        </a:ln>
      </c:spPr>
    </c:backWall>
    <c:plotArea>
      <c:layout/>
      <c:bar3DChart>
        <c:barDir val="bar"/>
        <c:grouping val="clustered"/>
        <c:ser>
          <c:idx val="0"/>
          <c:order val="0"/>
          <c:dPt>
            <c:idx val="0"/>
            <c:spPr>
              <a:solidFill>
                <a:schemeClr val="bg1">
                  <a:lumMod val="50000"/>
                </a:schemeClr>
              </a:solidFill>
            </c:spPr>
          </c:dPt>
          <c:dPt>
            <c:idx val="1"/>
            <c:spPr>
              <a:solidFill>
                <a:srgbClr val="002060"/>
              </a:solidFill>
            </c:spPr>
          </c:dPt>
          <c:dPt>
            <c:idx val="7"/>
            <c:spPr>
              <a:solidFill>
                <a:srgbClr val="FFC000"/>
              </a:solidFill>
            </c:spPr>
          </c:dPt>
          <c:dLbls>
            <c:txPr>
              <a:bodyPr/>
              <a:lstStyle/>
              <a:p>
                <a:pPr>
                  <a:defRPr sz="1000" b="1"/>
                </a:pPr>
                <a:endParaRPr lang="el-GR"/>
              </a:p>
            </c:txPr>
            <c:showVal val="1"/>
          </c:dLbls>
          <c:cat>
            <c:strRef>
              <c:f>ΛΗΜΝΟΣ!$O$7:$O$14</c:f>
              <c:strCache>
                <c:ptCount val="8"/>
                <c:pt idx="0">
                  <c:v>Όλες / Πολλές</c:v>
                </c:pt>
                <c:pt idx="1">
                  <c:v>Άγιος Σώζοντας</c:v>
                </c:pt>
                <c:pt idx="2">
                  <c:v>Δεκαπενταύγουστος στην Παναγία Κότσινα</c:v>
                </c:pt>
                <c:pt idx="3">
                  <c:v>Αγία Παρασκευή Θανούς</c:v>
                </c:pt>
                <c:pt idx="4">
                  <c:v>Άγιος Αθανάσιος εκ Ρεπανίδου</c:v>
                </c:pt>
                <c:pt idx="5">
                  <c:v>Γιορτή Αγίου Παντελεήμονα</c:v>
                </c:pt>
                <c:pt idx="6">
                  <c:v>Ενθρόνιση Μητροπολίτη Λήμνου</c:v>
                </c:pt>
                <c:pt idx="7">
                  <c:v>ΔΞ/ΔΑ</c:v>
                </c:pt>
              </c:strCache>
            </c:strRef>
          </c:cat>
          <c:val>
            <c:numRef>
              <c:f>ΛΗΜΝΟΣ!$Q$7:$Q$14</c:f>
              <c:numCache>
                <c:formatCode>0%</c:formatCode>
                <c:ptCount val="8"/>
                <c:pt idx="0">
                  <c:v>0.14835164835164835</c:v>
                </c:pt>
                <c:pt idx="1">
                  <c:v>5.4945054945054944E-2</c:v>
                </c:pt>
                <c:pt idx="2">
                  <c:v>3.2967032967032975E-2</c:v>
                </c:pt>
                <c:pt idx="3">
                  <c:v>2.7472527472527569E-2</c:v>
                </c:pt>
                <c:pt idx="4">
                  <c:v>2.7472527472527569E-2</c:v>
                </c:pt>
                <c:pt idx="5">
                  <c:v>2.7472527472527569E-2</c:v>
                </c:pt>
                <c:pt idx="6">
                  <c:v>1.6483516483516487E-2</c:v>
                </c:pt>
                <c:pt idx="7">
                  <c:v>0.63186813186813184</c:v>
                </c:pt>
              </c:numCache>
            </c:numRef>
          </c:val>
        </c:ser>
        <c:shape val="box"/>
        <c:axId val="199916544"/>
        <c:axId val="199918336"/>
        <c:axId val="0"/>
      </c:bar3DChart>
      <c:catAx>
        <c:axId val="199916544"/>
        <c:scaling>
          <c:orientation val="maxMin"/>
        </c:scaling>
        <c:axPos val="l"/>
        <c:majorTickMark val="none"/>
        <c:tickLblPos val="nextTo"/>
        <c:txPr>
          <a:bodyPr/>
          <a:lstStyle/>
          <a:p>
            <a:pPr>
              <a:defRPr sz="1000" b="0"/>
            </a:pPr>
            <a:endParaRPr lang="el-GR"/>
          </a:p>
        </c:txPr>
        <c:crossAx val="199918336"/>
        <c:crosses val="autoZero"/>
        <c:auto val="1"/>
        <c:lblAlgn val="ctr"/>
        <c:lblOffset val="100"/>
      </c:catAx>
      <c:valAx>
        <c:axId val="199918336"/>
        <c:scaling>
          <c:orientation val="minMax"/>
        </c:scaling>
        <c:delete val="1"/>
        <c:axPos val="t"/>
        <c:numFmt formatCode="0%" sourceLinked="1"/>
        <c:majorTickMark val="none"/>
        <c:tickLblPos val="none"/>
        <c:crossAx val="199916544"/>
        <c:crosses val="autoZero"/>
        <c:crossBetween val="between"/>
      </c:valAx>
      <c:spPr>
        <a:noFill/>
        <a:ln w="25400">
          <a:noFill/>
        </a:ln>
      </c:spPr>
    </c:plotArea>
    <c:plotVisOnly val="1"/>
    <c:dispBlanksAs val="gap"/>
  </c:chart>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el-GR"/>
  <c:style val="35"/>
  <c:chart>
    <c:title>
      <c:tx>
        <c:rich>
          <a:bodyPr/>
          <a:lstStyle/>
          <a:p>
            <a:pPr>
              <a:defRPr sz="1050"/>
            </a:pPr>
            <a:r>
              <a:rPr lang="el-GR" sz="1400"/>
              <a:t>Νάξος</a:t>
            </a:r>
          </a:p>
          <a:p>
            <a:pPr>
              <a:defRPr sz="1050"/>
            </a:pPr>
            <a:r>
              <a:rPr lang="el-GR" sz="1050"/>
              <a:t>(Ν = 178)</a:t>
            </a:r>
            <a:endParaRPr lang="en-US" sz="1050"/>
          </a:p>
        </c:rich>
      </c:tx>
    </c:title>
    <c:view3D>
      <c:rAngAx val="1"/>
    </c:view3D>
    <c:sideWall>
      <c:spPr>
        <a:noFill/>
        <a:ln w="25400">
          <a:noFill/>
        </a:ln>
      </c:spPr>
    </c:sideWall>
    <c:backWall>
      <c:spPr>
        <a:noFill/>
        <a:ln w="25400">
          <a:noFill/>
        </a:ln>
      </c:spPr>
    </c:backWall>
    <c:plotArea>
      <c:layout>
        <c:manualLayout>
          <c:layoutTarget val="inner"/>
          <c:xMode val="edge"/>
          <c:yMode val="edge"/>
          <c:x val="0.32785194355275987"/>
          <c:y val="0.17284994964753286"/>
          <c:w val="0.65922161923543843"/>
          <c:h val="0.78283987915407915"/>
        </c:manualLayout>
      </c:layout>
      <c:bar3DChart>
        <c:barDir val="bar"/>
        <c:grouping val="clustered"/>
        <c:ser>
          <c:idx val="0"/>
          <c:order val="0"/>
          <c:dPt>
            <c:idx val="0"/>
            <c:spPr>
              <a:solidFill>
                <a:srgbClr val="C00000"/>
              </a:solidFill>
            </c:spPr>
          </c:dPt>
          <c:dPt>
            <c:idx val="1"/>
            <c:spPr>
              <a:solidFill>
                <a:srgbClr val="002060"/>
              </a:solidFill>
            </c:spPr>
          </c:dPt>
          <c:dPt>
            <c:idx val="6"/>
            <c:spPr>
              <a:solidFill>
                <a:srgbClr val="FFC000"/>
              </a:solidFill>
            </c:spPr>
          </c:dPt>
          <c:dLbls>
            <c:txPr>
              <a:bodyPr/>
              <a:lstStyle/>
              <a:p>
                <a:pPr>
                  <a:defRPr sz="1000" b="1"/>
                </a:pPr>
                <a:endParaRPr lang="el-GR"/>
              </a:p>
            </c:txPr>
            <c:showVal val="1"/>
          </c:dLbls>
          <c:cat>
            <c:strRef>
              <c:f>ΝΑΞΟΣ!$N$20:$N$26</c:f>
              <c:strCache>
                <c:ptCount val="7"/>
                <c:pt idx="0">
                  <c:v>Καμία</c:v>
                </c:pt>
                <c:pt idx="1">
                  <c:v>Εκκλησιασμοί - Θείες Λειτουργίες</c:v>
                </c:pt>
                <c:pt idx="2">
                  <c:v>Πανηγύρι Αγίας Σοφίας</c:v>
                </c:pt>
                <c:pt idx="3">
                  <c:v>Γάμος / Βάφτιση</c:v>
                </c:pt>
                <c:pt idx="4">
                  <c:v>Άλλα πανηγύρια</c:v>
                </c:pt>
                <c:pt idx="5">
                  <c:v>Γιορτή Αγίου Παντελεήμονα</c:v>
                </c:pt>
                <c:pt idx="6">
                  <c:v>ΔΞ/ΔΑ</c:v>
                </c:pt>
              </c:strCache>
            </c:strRef>
          </c:cat>
          <c:val>
            <c:numRef>
              <c:f>ΝΑΞΟΣ!$P$20:$P$26</c:f>
              <c:numCache>
                <c:formatCode>0%</c:formatCode>
                <c:ptCount val="7"/>
                <c:pt idx="0">
                  <c:v>0.4101123595505618</c:v>
                </c:pt>
                <c:pt idx="1">
                  <c:v>0.15168539325842728</c:v>
                </c:pt>
                <c:pt idx="2">
                  <c:v>6.7415730337078844E-2</c:v>
                </c:pt>
                <c:pt idx="3">
                  <c:v>4.49438202247191E-2</c:v>
                </c:pt>
                <c:pt idx="4">
                  <c:v>4.49438202247191E-2</c:v>
                </c:pt>
                <c:pt idx="5">
                  <c:v>3.3707865168539394E-2</c:v>
                </c:pt>
                <c:pt idx="6">
                  <c:v>0.26404494382022481</c:v>
                </c:pt>
              </c:numCache>
            </c:numRef>
          </c:val>
        </c:ser>
        <c:shape val="box"/>
        <c:axId val="200419200"/>
        <c:axId val="200420736"/>
        <c:axId val="0"/>
      </c:bar3DChart>
      <c:catAx>
        <c:axId val="200419200"/>
        <c:scaling>
          <c:orientation val="maxMin"/>
        </c:scaling>
        <c:axPos val="l"/>
        <c:majorTickMark val="none"/>
        <c:tickLblPos val="nextTo"/>
        <c:txPr>
          <a:bodyPr/>
          <a:lstStyle/>
          <a:p>
            <a:pPr>
              <a:defRPr sz="1000" b="0"/>
            </a:pPr>
            <a:endParaRPr lang="el-GR"/>
          </a:p>
        </c:txPr>
        <c:crossAx val="200420736"/>
        <c:crosses val="autoZero"/>
        <c:auto val="1"/>
        <c:lblAlgn val="ctr"/>
        <c:lblOffset val="100"/>
      </c:catAx>
      <c:valAx>
        <c:axId val="200420736"/>
        <c:scaling>
          <c:orientation val="minMax"/>
        </c:scaling>
        <c:delete val="1"/>
        <c:axPos val="t"/>
        <c:numFmt formatCode="0%" sourceLinked="1"/>
        <c:majorTickMark val="none"/>
        <c:tickLblPos val="none"/>
        <c:crossAx val="200419200"/>
        <c:crosses val="autoZero"/>
        <c:crossBetween val="between"/>
      </c:valAx>
    </c:plotArea>
    <c:plotVisOnly val="1"/>
    <c:dispBlanksAs val="gap"/>
  </c:chart>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el-GR"/>
  <c:chart>
    <c:title>
      <c:tx>
        <c:rich>
          <a:bodyPr/>
          <a:lstStyle/>
          <a:p>
            <a:pPr>
              <a:defRPr sz="1050"/>
            </a:pPr>
            <a:r>
              <a:rPr lang="el-GR" sz="1400"/>
              <a:t>Πάρος</a:t>
            </a:r>
          </a:p>
          <a:p>
            <a:pPr>
              <a:defRPr sz="1050"/>
            </a:pPr>
            <a:r>
              <a:rPr lang="el-GR" sz="1050"/>
              <a:t>(Ν = 266)</a:t>
            </a:r>
            <a:endParaRPr lang="en-US" sz="1050"/>
          </a:p>
        </c:rich>
      </c:tx>
    </c:title>
    <c:view3D>
      <c:rAngAx val="1"/>
    </c:view3D>
    <c:plotArea>
      <c:layout>
        <c:manualLayout>
          <c:layoutTarget val="inner"/>
          <c:xMode val="edge"/>
          <c:yMode val="edge"/>
          <c:x val="0.25550908215868101"/>
          <c:y val="0.17476709350725125"/>
          <c:w val="0.71963224823740168"/>
          <c:h val="0.78158204971853196"/>
        </c:manualLayout>
      </c:layout>
      <c:bar3DChart>
        <c:barDir val="bar"/>
        <c:grouping val="clustered"/>
        <c:ser>
          <c:idx val="0"/>
          <c:order val="0"/>
          <c:dPt>
            <c:idx val="0"/>
            <c:spPr>
              <a:solidFill>
                <a:srgbClr val="C00000"/>
              </a:solidFill>
            </c:spPr>
          </c:dPt>
          <c:dPt>
            <c:idx val="1"/>
            <c:spPr>
              <a:solidFill>
                <a:srgbClr val="002060"/>
              </a:solidFill>
            </c:spPr>
          </c:dPt>
          <c:dPt>
            <c:idx val="3"/>
            <c:spPr>
              <a:solidFill>
                <a:schemeClr val="bg1">
                  <a:lumMod val="50000"/>
                </a:schemeClr>
              </a:solidFill>
            </c:spPr>
          </c:dPt>
          <c:dPt>
            <c:idx val="6"/>
            <c:spPr>
              <a:solidFill>
                <a:srgbClr val="FFC000"/>
              </a:solidFill>
            </c:spPr>
          </c:dPt>
          <c:dLbls>
            <c:txPr>
              <a:bodyPr/>
              <a:lstStyle/>
              <a:p>
                <a:pPr>
                  <a:defRPr sz="1000" b="1"/>
                </a:pPr>
                <a:endParaRPr lang="el-GR"/>
              </a:p>
            </c:txPr>
            <c:showVal val="1"/>
          </c:dLbls>
          <c:cat>
            <c:strRef>
              <c:f>ΠΑΡΟΣ!$L$9:$L$15</c:f>
              <c:strCache>
                <c:ptCount val="7"/>
                <c:pt idx="0">
                  <c:v>Καμία</c:v>
                </c:pt>
                <c:pt idx="1">
                  <c:v>Εκκλησιασμοί / Θείες Λειτουργίες </c:v>
                </c:pt>
                <c:pt idx="2">
                  <c:v>Προσκυνήματα</c:v>
                </c:pt>
                <c:pt idx="3">
                  <c:v>Όλες / Πολλές</c:v>
                </c:pt>
                <c:pt idx="4">
                  <c:v>Γάμος / Βάφτιση</c:v>
                </c:pt>
                <c:pt idx="5">
                  <c:v>Πανηγύρια</c:v>
                </c:pt>
                <c:pt idx="6">
                  <c:v>ΔΞ/ΔΑ</c:v>
                </c:pt>
              </c:strCache>
            </c:strRef>
          </c:cat>
          <c:val>
            <c:numRef>
              <c:f>ΠΑΡΟΣ!$N$9:$N$15</c:f>
              <c:numCache>
                <c:formatCode>0%</c:formatCode>
                <c:ptCount val="7"/>
                <c:pt idx="0">
                  <c:v>0.3345864661654151</c:v>
                </c:pt>
                <c:pt idx="1">
                  <c:v>9.7744360902255883E-2</c:v>
                </c:pt>
                <c:pt idx="2">
                  <c:v>8.6466165413533844E-2</c:v>
                </c:pt>
                <c:pt idx="3">
                  <c:v>5.6390977443609124E-2</c:v>
                </c:pt>
                <c:pt idx="4">
                  <c:v>1.5037593984962405E-2</c:v>
                </c:pt>
                <c:pt idx="5">
                  <c:v>7.5187969924812165E-3</c:v>
                </c:pt>
                <c:pt idx="6">
                  <c:v>0.40225563909774437</c:v>
                </c:pt>
              </c:numCache>
            </c:numRef>
          </c:val>
        </c:ser>
        <c:shape val="box"/>
        <c:axId val="200516736"/>
        <c:axId val="200518272"/>
        <c:axId val="0"/>
      </c:bar3DChart>
      <c:catAx>
        <c:axId val="200516736"/>
        <c:scaling>
          <c:orientation val="maxMin"/>
        </c:scaling>
        <c:axPos val="l"/>
        <c:majorTickMark val="none"/>
        <c:tickLblPos val="nextTo"/>
        <c:txPr>
          <a:bodyPr/>
          <a:lstStyle/>
          <a:p>
            <a:pPr>
              <a:defRPr sz="1000" b="0"/>
            </a:pPr>
            <a:endParaRPr lang="el-GR"/>
          </a:p>
        </c:txPr>
        <c:crossAx val="200518272"/>
        <c:crosses val="autoZero"/>
        <c:auto val="1"/>
        <c:lblAlgn val="ctr"/>
        <c:lblOffset val="100"/>
      </c:catAx>
      <c:valAx>
        <c:axId val="200518272"/>
        <c:scaling>
          <c:orientation val="minMax"/>
        </c:scaling>
        <c:delete val="1"/>
        <c:axPos val="t"/>
        <c:numFmt formatCode="0%" sourceLinked="1"/>
        <c:majorTickMark val="none"/>
        <c:tickLblPos val="none"/>
        <c:crossAx val="200516736"/>
        <c:crosses val="autoZero"/>
        <c:crossBetween val="between"/>
      </c:valAx>
    </c:plotArea>
    <c:plotVisOnly val="1"/>
    <c:dispBlanksAs val="gap"/>
  </c:chart>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el-GR"/>
  <c:style val="35"/>
  <c:chart>
    <c:title>
      <c:tx>
        <c:rich>
          <a:bodyPr/>
          <a:lstStyle/>
          <a:p>
            <a:pPr>
              <a:defRPr sz="1400"/>
            </a:pPr>
            <a:r>
              <a:rPr lang="el-GR" sz="1400"/>
              <a:t>Σαντορίνη</a:t>
            </a:r>
          </a:p>
          <a:p>
            <a:pPr>
              <a:defRPr sz="1400"/>
            </a:pPr>
            <a:r>
              <a:rPr lang="el-GR" sz="1050"/>
              <a:t>(Ν = 135</a:t>
            </a:r>
            <a:r>
              <a:rPr lang="el-GR" sz="1400"/>
              <a:t>)</a:t>
            </a:r>
            <a:endParaRPr lang="en-US" sz="1400"/>
          </a:p>
        </c:rich>
      </c:tx>
    </c:title>
    <c:view3D>
      <c:rAngAx val="1"/>
    </c:view3D>
    <c:sideWall>
      <c:spPr>
        <a:noFill/>
        <a:ln w="25400">
          <a:noFill/>
        </a:ln>
      </c:spPr>
    </c:sideWall>
    <c:backWall>
      <c:spPr>
        <a:noFill/>
        <a:ln w="25400">
          <a:noFill/>
        </a:ln>
      </c:spPr>
    </c:backWall>
    <c:plotArea>
      <c:layout>
        <c:manualLayout>
          <c:layoutTarget val="inner"/>
          <c:xMode val="edge"/>
          <c:yMode val="edge"/>
          <c:x val="0.39716481129514092"/>
          <c:y val="0.16485148514851486"/>
          <c:w val="0.54996162548646932"/>
          <c:h val="0.79884488448844948"/>
        </c:manualLayout>
      </c:layout>
      <c:bar3DChart>
        <c:barDir val="bar"/>
        <c:grouping val="clustered"/>
        <c:ser>
          <c:idx val="0"/>
          <c:order val="0"/>
          <c:dPt>
            <c:idx val="0"/>
            <c:spPr>
              <a:solidFill>
                <a:srgbClr val="C00000"/>
              </a:solidFill>
            </c:spPr>
          </c:dPt>
          <c:dPt>
            <c:idx val="1"/>
            <c:spPr>
              <a:solidFill>
                <a:srgbClr val="002060"/>
              </a:solidFill>
            </c:spPr>
          </c:dPt>
          <c:dPt>
            <c:idx val="3"/>
            <c:spPr>
              <a:solidFill>
                <a:schemeClr val="bg1">
                  <a:lumMod val="50000"/>
                </a:schemeClr>
              </a:solidFill>
            </c:spPr>
          </c:dPt>
          <c:dPt>
            <c:idx val="5"/>
            <c:spPr>
              <a:solidFill>
                <a:srgbClr val="FFC000"/>
              </a:solidFill>
            </c:spPr>
          </c:dPt>
          <c:dLbls>
            <c:txPr>
              <a:bodyPr/>
              <a:lstStyle/>
              <a:p>
                <a:pPr>
                  <a:defRPr sz="1000" b="1"/>
                </a:pPr>
                <a:endParaRPr lang="el-GR"/>
              </a:p>
            </c:txPr>
            <c:showVal val="1"/>
          </c:dLbls>
          <c:cat>
            <c:strRef>
              <c:f>ΣΑΝΤΟΡΙΝΗ!$N$8:$N$13</c:f>
              <c:strCache>
                <c:ptCount val="6"/>
                <c:pt idx="0">
                  <c:v>Καμία</c:v>
                </c:pt>
                <c:pt idx="1">
                  <c:v>Εκκλησιασμοί / Θείες Λειτουργίες</c:v>
                </c:pt>
                <c:pt idx="2">
                  <c:v>Πανηγύρια</c:v>
                </c:pt>
                <c:pt idx="3">
                  <c:v>Όλες / Πολλές</c:v>
                </c:pt>
                <c:pt idx="4">
                  <c:v>Γάμος / Βάφτιση</c:v>
                </c:pt>
                <c:pt idx="5">
                  <c:v>ΔΞ/ΔΑ</c:v>
                </c:pt>
              </c:strCache>
            </c:strRef>
          </c:cat>
          <c:val>
            <c:numRef>
              <c:f>ΣΑΝΤΟΡΙΝΗ!$P$8:$P$13</c:f>
              <c:numCache>
                <c:formatCode>0%</c:formatCode>
                <c:ptCount val="6"/>
                <c:pt idx="0">
                  <c:v>0.29629629629629628</c:v>
                </c:pt>
                <c:pt idx="1">
                  <c:v>0.2</c:v>
                </c:pt>
                <c:pt idx="2">
                  <c:v>0.17777777777777778</c:v>
                </c:pt>
                <c:pt idx="3">
                  <c:v>7.407407407407407E-2</c:v>
                </c:pt>
                <c:pt idx="4">
                  <c:v>5.1851851851851864E-2</c:v>
                </c:pt>
                <c:pt idx="5">
                  <c:v>0.23703703703703749</c:v>
                </c:pt>
              </c:numCache>
            </c:numRef>
          </c:val>
        </c:ser>
        <c:shape val="box"/>
        <c:axId val="200819072"/>
        <c:axId val="200820608"/>
        <c:axId val="0"/>
      </c:bar3DChart>
      <c:catAx>
        <c:axId val="200819072"/>
        <c:scaling>
          <c:orientation val="maxMin"/>
        </c:scaling>
        <c:axPos val="l"/>
        <c:majorTickMark val="none"/>
        <c:tickLblPos val="nextTo"/>
        <c:txPr>
          <a:bodyPr/>
          <a:lstStyle/>
          <a:p>
            <a:pPr>
              <a:defRPr sz="1000" b="0"/>
            </a:pPr>
            <a:endParaRPr lang="el-GR"/>
          </a:p>
        </c:txPr>
        <c:crossAx val="200820608"/>
        <c:crosses val="autoZero"/>
        <c:auto val="1"/>
        <c:lblAlgn val="ctr"/>
        <c:lblOffset val="100"/>
      </c:catAx>
      <c:valAx>
        <c:axId val="200820608"/>
        <c:scaling>
          <c:orientation val="minMax"/>
        </c:scaling>
        <c:delete val="1"/>
        <c:axPos val="t"/>
        <c:numFmt formatCode="0%" sourceLinked="1"/>
        <c:majorTickMark val="none"/>
        <c:tickLblPos val="none"/>
        <c:crossAx val="200819072"/>
        <c:crosses val="autoZero"/>
        <c:crossBetween val="between"/>
      </c:valAx>
    </c:plotArea>
    <c:plotVisOnly val="1"/>
    <c:dispBlanksAs val="gap"/>
  </c:chart>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el-GR"/>
  <c:style val="35"/>
  <c:chart>
    <c:title>
      <c:tx>
        <c:rich>
          <a:bodyPr/>
          <a:lstStyle/>
          <a:p>
            <a:pPr>
              <a:defRPr sz="1050"/>
            </a:pPr>
            <a:r>
              <a:rPr lang="el-GR" sz="1400"/>
              <a:t>Σύρος</a:t>
            </a:r>
          </a:p>
          <a:p>
            <a:pPr>
              <a:defRPr sz="1050"/>
            </a:pPr>
            <a:r>
              <a:rPr lang="el-GR" sz="1050"/>
              <a:t>(Ν = 137)</a:t>
            </a:r>
            <a:endParaRPr lang="en-US" sz="1050"/>
          </a:p>
        </c:rich>
      </c:tx>
    </c:title>
    <c:view3D>
      <c:rAngAx val="1"/>
    </c:view3D>
    <c:sideWall>
      <c:spPr>
        <a:noFill/>
        <a:ln w="25400">
          <a:noFill/>
        </a:ln>
      </c:spPr>
    </c:sideWall>
    <c:backWall>
      <c:spPr>
        <a:noFill/>
        <a:ln w="25400">
          <a:noFill/>
        </a:ln>
      </c:spPr>
    </c:backWall>
    <c:plotArea>
      <c:layout>
        <c:manualLayout>
          <c:layoutTarget val="inner"/>
          <c:xMode val="edge"/>
          <c:yMode val="edge"/>
          <c:x val="0.37202554990360753"/>
          <c:y val="0.19580824972129338"/>
          <c:w val="0.60201574803149605"/>
          <c:h val="0.75513935340022353"/>
        </c:manualLayout>
      </c:layout>
      <c:bar3DChart>
        <c:barDir val="bar"/>
        <c:grouping val="clustered"/>
        <c:ser>
          <c:idx val="0"/>
          <c:order val="0"/>
          <c:dPt>
            <c:idx val="0"/>
            <c:spPr>
              <a:solidFill>
                <a:srgbClr val="C00000"/>
              </a:solidFill>
            </c:spPr>
          </c:dPt>
          <c:dPt>
            <c:idx val="1"/>
            <c:spPr>
              <a:solidFill>
                <a:srgbClr val="002060"/>
              </a:solidFill>
            </c:spPr>
          </c:dPt>
          <c:dPt>
            <c:idx val="3"/>
            <c:spPr>
              <a:solidFill>
                <a:srgbClr val="FFC000"/>
              </a:solidFill>
            </c:spPr>
          </c:dPt>
          <c:dLbls>
            <c:dLbl>
              <c:idx val="0"/>
              <c:layout>
                <c:manualLayout>
                  <c:x val="1.8171493469619545E-2"/>
                  <c:y val="6.7510548523206804E-3"/>
                </c:manualLayout>
              </c:layout>
              <c:showVal val="1"/>
            </c:dLbl>
            <c:dLbl>
              <c:idx val="1"/>
              <c:layout>
                <c:manualLayout>
                  <c:x val="2.0442930153322002E-2"/>
                  <c:y val="1.0126582278481081E-2"/>
                </c:manualLayout>
              </c:layout>
              <c:showVal val="1"/>
            </c:dLbl>
            <c:dLbl>
              <c:idx val="2"/>
              <c:layout>
                <c:manualLayout>
                  <c:x val="2.0442930153322002E-2"/>
                  <c:y val="0"/>
                </c:manualLayout>
              </c:layout>
              <c:showVal val="1"/>
            </c:dLbl>
            <c:dLbl>
              <c:idx val="3"/>
              <c:layout>
                <c:manualLayout>
                  <c:x val="2.0442930153321891E-2"/>
                  <c:y val="1.2376790918176487E-16"/>
                </c:manualLayout>
              </c:layout>
              <c:showVal val="1"/>
            </c:dLbl>
            <c:txPr>
              <a:bodyPr/>
              <a:lstStyle/>
              <a:p>
                <a:pPr>
                  <a:defRPr sz="1000" b="1"/>
                </a:pPr>
                <a:endParaRPr lang="el-GR"/>
              </a:p>
            </c:txPr>
            <c:showVal val="1"/>
          </c:dLbls>
          <c:cat>
            <c:strRef>
              <c:f>ΣΥΡΟΣ!$L$9:$L$12</c:f>
              <c:strCache>
                <c:ptCount val="4"/>
                <c:pt idx="0">
                  <c:v>Καμία</c:v>
                </c:pt>
                <c:pt idx="1">
                  <c:v>Εκκλησιασμοί / Θείες Λειτουργίες</c:v>
                </c:pt>
                <c:pt idx="2">
                  <c:v>Γάμος / Βάφτιση</c:v>
                </c:pt>
                <c:pt idx="3">
                  <c:v>ΔΞ/ΔΑ</c:v>
                </c:pt>
              </c:strCache>
            </c:strRef>
          </c:cat>
          <c:val>
            <c:numRef>
              <c:f>ΣΥΡΟΣ!$N$9:$N$12</c:f>
              <c:numCache>
                <c:formatCode>0%</c:formatCode>
                <c:ptCount val="4"/>
                <c:pt idx="0">
                  <c:v>0.7080291970802931</c:v>
                </c:pt>
                <c:pt idx="1">
                  <c:v>8.7591240875912468E-2</c:v>
                </c:pt>
                <c:pt idx="2">
                  <c:v>7.299270072992714E-2</c:v>
                </c:pt>
                <c:pt idx="3">
                  <c:v>0.13138686131386862</c:v>
                </c:pt>
              </c:numCache>
            </c:numRef>
          </c:val>
        </c:ser>
        <c:shape val="box"/>
        <c:axId val="200932352"/>
        <c:axId val="201405184"/>
        <c:axId val="0"/>
      </c:bar3DChart>
      <c:catAx>
        <c:axId val="200932352"/>
        <c:scaling>
          <c:orientation val="maxMin"/>
        </c:scaling>
        <c:axPos val="l"/>
        <c:majorTickMark val="none"/>
        <c:tickLblPos val="nextTo"/>
        <c:txPr>
          <a:bodyPr/>
          <a:lstStyle/>
          <a:p>
            <a:pPr>
              <a:defRPr sz="1000" b="0"/>
            </a:pPr>
            <a:endParaRPr lang="el-GR"/>
          </a:p>
        </c:txPr>
        <c:crossAx val="201405184"/>
        <c:crosses val="autoZero"/>
        <c:auto val="1"/>
        <c:lblAlgn val="ctr"/>
        <c:lblOffset val="100"/>
      </c:catAx>
      <c:valAx>
        <c:axId val="201405184"/>
        <c:scaling>
          <c:orientation val="minMax"/>
        </c:scaling>
        <c:delete val="1"/>
        <c:axPos val="t"/>
        <c:numFmt formatCode="0%" sourceLinked="1"/>
        <c:majorTickMark val="none"/>
        <c:tickLblPos val="none"/>
        <c:crossAx val="200932352"/>
        <c:crosses val="autoZero"/>
        <c:crossBetween val="between"/>
      </c:valAx>
    </c:plotArea>
    <c:plotVisOnly val="1"/>
    <c:dispBlanksAs val="gap"/>
  </c:chart>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el-GR"/>
  <c:style val="35"/>
  <c:chart>
    <c:title>
      <c:tx>
        <c:rich>
          <a:bodyPr/>
          <a:lstStyle/>
          <a:p>
            <a:pPr>
              <a:defRPr sz="1050"/>
            </a:pPr>
            <a:r>
              <a:rPr lang="el-GR" sz="1400"/>
              <a:t>Χίος</a:t>
            </a:r>
          </a:p>
          <a:p>
            <a:pPr>
              <a:defRPr sz="1050"/>
            </a:pPr>
            <a:r>
              <a:rPr lang="el-GR" sz="1050"/>
              <a:t>(Ν = 209)</a:t>
            </a:r>
            <a:endParaRPr lang="en-US" sz="1050"/>
          </a:p>
        </c:rich>
      </c:tx>
    </c:title>
    <c:view3D>
      <c:rAngAx val="1"/>
    </c:view3D>
    <c:sideWall>
      <c:spPr>
        <a:noFill/>
        <a:ln w="25400">
          <a:noFill/>
        </a:ln>
      </c:spPr>
    </c:sideWall>
    <c:backWall>
      <c:spPr>
        <a:noFill/>
        <a:ln w="25400">
          <a:noFill/>
        </a:ln>
      </c:spPr>
    </c:backWall>
    <c:plotArea>
      <c:layout>
        <c:manualLayout>
          <c:layoutTarget val="inner"/>
          <c:xMode val="edge"/>
          <c:yMode val="edge"/>
          <c:x val="0.36289694757013508"/>
          <c:y val="0.14747271200671705"/>
          <c:w val="0.61172819660518374"/>
          <c:h val="0.81558354324097349"/>
        </c:manualLayout>
      </c:layout>
      <c:bar3DChart>
        <c:barDir val="bar"/>
        <c:grouping val="clustered"/>
        <c:ser>
          <c:idx val="0"/>
          <c:order val="0"/>
          <c:dPt>
            <c:idx val="0"/>
            <c:spPr>
              <a:solidFill>
                <a:schemeClr val="bg1">
                  <a:lumMod val="50000"/>
                </a:schemeClr>
              </a:solidFill>
            </c:spPr>
          </c:dPt>
          <c:dPt>
            <c:idx val="1"/>
            <c:spPr>
              <a:solidFill>
                <a:srgbClr val="002060"/>
              </a:solidFill>
            </c:spPr>
          </c:dPt>
          <c:dPt>
            <c:idx val="4"/>
            <c:spPr>
              <a:solidFill>
                <a:srgbClr val="FFC000"/>
              </a:solidFill>
            </c:spPr>
          </c:dPt>
          <c:dLbls>
            <c:txPr>
              <a:bodyPr/>
              <a:lstStyle/>
              <a:p>
                <a:pPr>
                  <a:defRPr sz="1000" b="1"/>
                </a:pPr>
                <a:endParaRPr lang="el-GR"/>
              </a:p>
            </c:txPr>
            <c:showVal val="1"/>
          </c:dLbls>
          <c:cat>
            <c:strRef>
              <c:f>ΧΙΟΣ!$J$7:$J$11</c:f>
              <c:strCache>
                <c:ptCount val="5"/>
                <c:pt idx="0">
                  <c:v>Όλες / Πολλές</c:v>
                </c:pt>
                <c:pt idx="1">
                  <c:v>Θεία Λειτουργία Αγίου Μηνά</c:v>
                </c:pt>
                <c:pt idx="2">
                  <c:v>Θεία Λειτουργία Νέας Μονής</c:v>
                </c:pt>
                <c:pt idx="3">
                  <c:v>Θεία Λειτουργία Αγίας Μαρκέλας</c:v>
                </c:pt>
                <c:pt idx="4">
                  <c:v>ΔΞ/ΔΑ</c:v>
                </c:pt>
              </c:strCache>
            </c:strRef>
          </c:cat>
          <c:val>
            <c:numRef>
              <c:f>ΧΙΟΣ!$L$7:$L$11</c:f>
              <c:numCache>
                <c:formatCode>0%</c:formatCode>
                <c:ptCount val="5"/>
                <c:pt idx="0">
                  <c:v>0.20095693779904336</c:v>
                </c:pt>
                <c:pt idx="1">
                  <c:v>7.6555023923444973E-2</c:v>
                </c:pt>
                <c:pt idx="2">
                  <c:v>5.7416267942583983E-2</c:v>
                </c:pt>
                <c:pt idx="3">
                  <c:v>5.2631578947368432E-2</c:v>
                </c:pt>
                <c:pt idx="4">
                  <c:v>0.61244019138755978</c:v>
                </c:pt>
              </c:numCache>
            </c:numRef>
          </c:val>
        </c:ser>
        <c:shape val="box"/>
        <c:axId val="201611136"/>
        <c:axId val="201612672"/>
        <c:axId val="0"/>
      </c:bar3DChart>
      <c:catAx>
        <c:axId val="201611136"/>
        <c:scaling>
          <c:orientation val="maxMin"/>
        </c:scaling>
        <c:axPos val="l"/>
        <c:majorTickMark val="none"/>
        <c:tickLblPos val="nextTo"/>
        <c:txPr>
          <a:bodyPr/>
          <a:lstStyle/>
          <a:p>
            <a:pPr>
              <a:defRPr sz="1000" b="0"/>
            </a:pPr>
            <a:endParaRPr lang="el-GR"/>
          </a:p>
        </c:txPr>
        <c:crossAx val="201612672"/>
        <c:crosses val="autoZero"/>
        <c:auto val="1"/>
        <c:lblAlgn val="ctr"/>
        <c:lblOffset val="100"/>
      </c:catAx>
      <c:valAx>
        <c:axId val="201612672"/>
        <c:scaling>
          <c:orientation val="minMax"/>
        </c:scaling>
        <c:delete val="1"/>
        <c:axPos val="t"/>
        <c:numFmt formatCode="0%" sourceLinked="1"/>
        <c:majorTickMark val="none"/>
        <c:tickLblPos val="none"/>
        <c:crossAx val="201611136"/>
        <c:crosses val="autoZero"/>
        <c:crossBetween val="between"/>
      </c:valAx>
    </c:plotArea>
    <c:plotVisOnly val="1"/>
    <c:dispBlanksAs val="gap"/>
  </c:chart>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el-GR"/>
  <c:style val="27"/>
  <c:chart>
    <c:title>
      <c:tx>
        <c:rich>
          <a:bodyPr/>
          <a:lstStyle/>
          <a:p>
            <a:r>
              <a:rPr lang="el-GR" sz="1200" b="1">
                <a:latin typeface="+mj-lt"/>
              </a:rPr>
              <a:t>"Τι χρηματικό ποσό δαπανήσατε ανά άτομο συνολικά κατά τη διάρκεια της παραμονής σας στην περιοχή;"</a:t>
            </a:r>
          </a:p>
          <a:p>
            <a:r>
              <a:rPr lang="el-GR" sz="1050" b="1">
                <a:latin typeface="+mj-lt"/>
              </a:rPr>
              <a:t>(Μέσος όρος - Ν = 1092)</a:t>
            </a:r>
          </a:p>
        </c:rich>
      </c:tx>
    </c:title>
    <c:plotArea>
      <c:layout/>
      <c:barChart>
        <c:barDir val="col"/>
        <c:grouping val="clustered"/>
        <c:ser>
          <c:idx val="0"/>
          <c:order val="0"/>
          <c:tx>
            <c:strRef>
              <c:f>'Question 9'!$B$3</c:f>
              <c:strCache>
                <c:ptCount val="1"/>
                <c:pt idx="0">
                  <c:v>Average Number</c:v>
                </c:pt>
              </c:strCache>
            </c:strRef>
          </c:tx>
          <c:dPt>
            <c:idx val="0"/>
            <c:spPr>
              <a:solidFill>
                <a:srgbClr val="002060"/>
              </a:solidFill>
            </c:spPr>
          </c:dPt>
          <c:dLbls>
            <c:txPr>
              <a:bodyPr/>
              <a:lstStyle/>
              <a:p>
                <a:pPr>
                  <a:defRPr sz="1000" b="1"/>
                </a:pPr>
                <a:endParaRPr lang="el-GR"/>
              </a:p>
            </c:txPr>
            <c:showVal val="1"/>
          </c:dLbls>
          <c:cat>
            <c:strRef>
              <c:f>'Question 9'!$A$4:$A$10</c:f>
              <c:strCache>
                <c:ptCount val="7"/>
                <c:pt idx="0">
                  <c:v>Για διαμονή</c:v>
                </c:pt>
                <c:pt idx="1">
                  <c:v>Για διατροφή</c:v>
                </c:pt>
                <c:pt idx="2">
                  <c:v>Για ψυχαγωγία</c:v>
                </c:pt>
                <c:pt idx="3">
                  <c:v>Για λοιπά έξοδα</c:v>
                </c:pt>
                <c:pt idx="4">
                  <c:v>Για εσωτερικές μετακινήσεις</c:v>
                </c:pt>
                <c:pt idx="5">
                  <c:v>Για αγορά αναμνηστικών</c:v>
                </c:pt>
                <c:pt idx="6">
                  <c:v>Για εισιτήρια εισόδου (σε μουσεία, αρχαιολογικούς χώρους κλπ)</c:v>
                </c:pt>
              </c:strCache>
            </c:strRef>
          </c:cat>
          <c:val>
            <c:numRef>
              <c:f>'Question 9'!$B$4:$B$10</c:f>
              <c:numCache>
                <c:formatCode>#,##0\ "€"</c:formatCode>
                <c:ptCount val="7"/>
                <c:pt idx="0">
                  <c:v>176.77631578947359</c:v>
                </c:pt>
                <c:pt idx="1">
                  <c:v>146.57224334600761</c:v>
                </c:pt>
                <c:pt idx="2">
                  <c:v>136.86221294363295</c:v>
                </c:pt>
                <c:pt idx="3">
                  <c:v>62.518987341772146</c:v>
                </c:pt>
                <c:pt idx="4">
                  <c:v>42.059322033898304</c:v>
                </c:pt>
                <c:pt idx="5">
                  <c:v>34.723837209302324</c:v>
                </c:pt>
                <c:pt idx="6">
                  <c:v>3.8153241650294687</c:v>
                </c:pt>
              </c:numCache>
            </c:numRef>
          </c:val>
        </c:ser>
        <c:dLbls>
          <c:showVal val="1"/>
        </c:dLbls>
        <c:overlap val="-25"/>
        <c:axId val="201651328"/>
        <c:axId val="201633152"/>
      </c:barChart>
      <c:valAx>
        <c:axId val="201633152"/>
        <c:scaling>
          <c:orientation val="minMax"/>
        </c:scaling>
        <c:delete val="1"/>
        <c:axPos val="l"/>
        <c:numFmt formatCode="#,##0\ &quot;€&quot;" sourceLinked="1"/>
        <c:tickLblPos val="none"/>
        <c:crossAx val="201651328"/>
        <c:crosses val="autoZero"/>
        <c:crossBetween val="between"/>
      </c:valAx>
      <c:catAx>
        <c:axId val="201651328"/>
        <c:scaling>
          <c:orientation val="minMax"/>
        </c:scaling>
        <c:axPos val="b"/>
        <c:majorTickMark val="none"/>
        <c:tickLblPos val="nextTo"/>
        <c:txPr>
          <a:bodyPr/>
          <a:lstStyle/>
          <a:p>
            <a:pPr>
              <a:defRPr sz="900" b="0"/>
            </a:pPr>
            <a:endParaRPr lang="el-GR"/>
          </a:p>
        </c:txPr>
        <c:crossAx val="201633152"/>
        <c:crosses val="autoZero"/>
        <c:lblAlgn val="ctr"/>
        <c:lblOffset val="100"/>
      </c:catAx>
    </c:plotArea>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l-GR"/>
  <c:style val="35"/>
  <c:chart>
    <c:title>
      <c:tx>
        <c:rich>
          <a:bodyPr/>
          <a:lstStyle/>
          <a:p>
            <a:pPr>
              <a:defRPr sz="1050">
                <a:latin typeface="+mj-lt"/>
              </a:defRPr>
            </a:pPr>
            <a:r>
              <a:rPr lang="el-GR" sz="1200">
                <a:latin typeface="+mj-lt"/>
              </a:rPr>
              <a:t>Τόπος διαμονής: (Για Έλληνες)</a:t>
            </a:r>
          </a:p>
          <a:p>
            <a:pPr>
              <a:defRPr sz="1050">
                <a:latin typeface="+mj-lt"/>
              </a:defRPr>
            </a:pPr>
            <a:r>
              <a:rPr lang="el-GR" sz="1050">
                <a:latin typeface="+mj-lt"/>
              </a:rPr>
              <a:t>(Ν = 1245)</a:t>
            </a:r>
            <a:endParaRPr lang="en-US" sz="1050">
              <a:latin typeface="+mj-lt"/>
            </a:endParaRPr>
          </a:p>
        </c:rich>
      </c:tx>
      <c:layout>
        <c:manualLayout>
          <c:xMode val="edge"/>
          <c:yMode val="edge"/>
          <c:x val="0.28212352096764715"/>
          <c:y val="1.7032562141133783E-2"/>
        </c:manualLayout>
      </c:layout>
    </c:title>
    <c:plotArea>
      <c:layout/>
      <c:barChart>
        <c:barDir val="bar"/>
        <c:grouping val="clustered"/>
        <c:ser>
          <c:idx val="0"/>
          <c:order val="0"/>
          <c:dPt>
            <c:idx val="0"/>
            <c:spPr>
              <a:solidFill>
                <a:srgbClr val="002060"/>
              </a:solidFill>
            </c:spPr>
          </c:dPt>
          <c:dPt>
            <c:idx val="10"/>
            <c:spPr>
              <a:solidFill>
                <a:srgbClr val="FFFF00"/>
              </a:solidFill>
            </c:spPr>
          </c:dPt>
          <c:dLbls>
            <c:txPr>
              <a:bodyPr/>
              <a:lstStyle/>
              <a:p>
                <a:pPr>
                  <a:defRPr sz="1000" b="1"/>
                </a:pPr>
                <a:endParaRPr lang="el-GR"/>
              </a:p>
            </c:txPr>
            <c:showVal val="1"/>
          </c:dLbls>
          <c:cat>
            <c:strRef>
              <c:f>'Question 23'!$M$5:$M$15</c:f>
              <c:strCache>
                <c:ptCount val="11"/>
                <c:pt idx="0">
                  <c:v>Αττικής</c:v>
                </c:pt>
                <c:pt idx="1">
                  <c:v>Θεσσαλονίκης</c:v>
                </c:pt>
                <c:pt idx="2">
                  <c:v>Αχαΐας</c:v>
                </c:pt>
                <c:pt idx="3">
                  <c:v>Καβάλας</c:v>
                </c:pt>
                <c:pt idx="4">
                  <c:v>Άρτας </c:v>
                </c:pt>
                <c:pt idx="5">
                  <c:v>Βοιωτίας</c:v>
                </c:pt>
                <c:pt idx="6">
                  <c:v>Ιωαννίνων</c:v>
                </c:pt>
                <c:pt idx="7">
                  <c:v>Κορινθίας</c:v>
                </c:pt>
                <c:pt idx="8">
                  <c:v>Λαρίσης</c:v>
                </c:pt>
                <c:pt idx="9">
                  <c:v>Ξάνθης </c:v>
                </c:pt>
                <c:pt idx="10">
                  <c:v>Υπόλοιποι</c:v>
                </c:pt>
              </c:strCache>
            </c:strRef>
          </c:cat>
          <c:val>
            <c:numRef>
              <c:f>'Question 23'!$N$5:$N$15</c:f>
              <c:numCache>
                <c:formatCode>0%</c:formatCode>
                <c:ptCount val="11"/>
                <c:pt idx="0">
                  <c:v>0.25</c:v>
                </c:pt>
                <c:pt idx="1">
                  <c:v>0.1</c:v>
                </c:pt>
                <c:pt idx="2">
                  <c:v>4.0000000000000022E-2</c:v>
                </c:pt>
                <c:pt idx="3">
                  <c:v>4.0000000000000022E-2</c:v>
                </c:pt>
                <c:pt idx="4">
                  <c:v>3.0000000000000002E-2</c:v>
                </c:pt>
                <c:pt idx="5">
                  <c:v>3.0000000000000002E-2</c:v>
                </c:pt>
                <c:pt idx="6">
                  <c:v>3.0000000000000002E-2</c:v>
                </c:pt>
                <c:pt idx="7">
                  <c:v>3.0000000000000002E-2</c:v>
                </c:pt>
                <c:pt idx="8">
                  <c:v>3.0000000000000002E-2</c:v>
                </c:pt>
                <c:pt idx="9">
                  <c:v>3.0000000000000002E-2</c:v>
                </c:pt>
                <c:pt idx="10">
                  <c:v>0.39000000000000085</c:v>
                </c:pt>
              </c:numCache>
            </c:numRef>
          </c:val>
        </c:ser>
        <c:axId val="161039488"/>
        <c:axId val="161441280"/>
      </c:barChart>
      <c:catAx>
        <c:axId val="161039488"/>
        <c:scaling>
          <c:orientation val="maxMin"/>
        </c:scaling>
        <c:axPos val="l"/>
        <c:majorTickMark val="none"/>
        <c:tickLblPos val="nextTo"/>
        <c:txPr>
          <a:bodyPr/>
          <a:lstStyle/>
          <a:p>
            <a:pPr>
              <a:defRPr b="0"/>
            </a:pPr>
            <a:endParaRPr lang="el-GR"/>
          </a:p>
        </c:txPr>
        <c:crossAx val="161441280"/>
        <c:crosses val="autoZero"/>
        <c:auto val="1"/>
        <c:lblAlgn val="ctr"/>
        <c:lblOffset val="100"/>
      </c:catAx>
      <c:valAx>
        <c:axId val="161441280"/>
        <c:scaling>
          <c:orientation val="minMax"/>
        </c:scaling>
        <c:delete val="1"/>
        <c:axPos val="t"/>
        <c:numFmt formatCode="0%" sourceLinked="1"/>
        <c:majorTickMark val="none"/>
        <c:tickLblPos val="none"/>
        <c:crossAx val="161039488"/>
        <c:crosses val="autoZero"/>
        <c:crossBetween val="between"/>
      </c:valAx>
      <c:spPr>
        <a:noFill/>
        <a:ln w="25400">
          <a:noFill/>
        </a:ln>
      </c:spPr>
    </c:plotArea>
    <c:plotVisOnly val="1"/>
    <c:dispBlanksAs val="gap"/>
  </c:chart>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el-GR"/>
  <c:style val="27"/>
  <c:chart>
    <c:title>
      <c:tx>
        <c:rich>
          <a:bodyPr/>
          <a:lstStyle/>
          <a:p>
            <a:pPr>
              <a:defRPr sz="1050" b="1">
                <a:latin typeface="+mj-lt"/>
              </a:defRPr>
            </a:pPr>
            <a:r>
              <a:rPr lang="el-GR" sz="1200" b="1">
                <a:latin typeface="+mj-lt"/>
              </a:rPr>
              <a:t>"Είναι η πρώτη φορά που επισκέπτεστε την περιοχή;"</a:t>
            </a:r>
          </a:p>
          <a:p>
            <a:pPr>
              <a:defRPr sz="1050" b="1">
                <a:latin typeface="+mj-lt"/>
              </a:defRPr>
            </a:pPr>
            <a:r>
              <a:rPr lang="el-GR" sz="1050" b="1">
                <a:latin typeface="+mj-lt"/>
              </a:rPr>
              <a:t>(Ν = 1486)</a:t>
            </a:r>
            <a:endParaRPr lang="en-US" sz="1050" b="1">
              <a:latin typeface="+mj-lt"/>
            </a:endParaRPr>
          </a:p>
        </c:rich>
      </c:tx>
    </c:title>
    <c:view3D>
      <c:rotX val="30"/>
      <c:perspective val="30"/>
    </c:view3D>
    <c:plotArea>
      <c:layout>
        <c:manualLayout>
          <c:layoutTarget val="inner"/>
          <c:xMode val="edge"/>
          <c:yMode val="edge"/>
          <c:x val="0.11613216780105877"/>
          <c:y val="0.46755744817612055"/>
          <c:w val="0.79926820588104397"/>
          <c:h val="0.52976002999624983"/>
        </c:manualLayout>
      </c:layout>
      <c:pie3DChart>
        <c:varyColors val="1"/>
        <c:ser>
          <c:idx val="0"/>
          <c:order val="0"/>
          <c:dPt>
            <c:idx val="0"/>
            <c:spPr>
              <a:solidFill>
                <a:srgbClr val="0070C0"/>
              </a:solidFill>
            </c:spPr>
          </c:dPt>
          <c:dPt>
            <c:idx val="1"/>
            <c:spPr>
              <a:solidFill>
                <a:srgbClr val="FF0000"/>
              </a:solidFill>
            </c:spPr>
          </c:dPt>
          <c:dPt>
            <c:idx val="2"/>
            <c:spPr>
              <a:solidFill>
                <a:srgbClr val="FFC000"/>
              </a:solidFill>
            </c:spPr>
          </c:dPt>
          <c:dLbls>
            <c:dLbl>
              <c:idx val="0"/>
              <c:spPr/>
              <c:txPr>
                <a:bodyPr/>
                <a:lstStyle/>
                <a:p>
                  <a:pPr>
                    <a:defRPr sz="1000" b="0">
                      <a:solidFill>
                        <a:schemeClr val="bg1"/>
                      </a:solidFill>
                    </a:defRPr>
                  </a:pPr>
                  <a:endParaRPr lang="el-GR"/>
                </a:p>
              </c:txPr>
            </c:dLbl>
            <c:dLbl>
              <c:idx val="1"/>
              <c:layout>
                <c:manualLayout>
                  <c:x val="6.7359313136705429E-2"/>
                  <c:y val="0.10104022711446781"/>
                </c:manualLayout>
              </c:layout>
              <c:spPr/>
              <c:txPr>
                <a:bodyPr/>
                <a:lstStyle/>
                <a:p>
                  <a:pPr>
                    <a:defRPr sz="1000" b="0">
                      <a:solidFill>
                        <a:schemeClr val="bg1"/>
                      </a:solidFill>
                    </a:defRPr>
                  </a:pPr>
                  <a:endParaRPr lang="el-GR"/>
                </a:p>
              </c:txPr>
              <c:showCatName val="1"/>
              <c:showPercent val="1"/>
            </c:dLbl>
            <c:dLbl>
              <c:idx val="2"/>
              <c:layout>
                <c:manualLayout>
                  <c:x val="-1.656101250055608E-3"/>
                  <c:y val="4.5737854196796879E-2"/>
                </c:manualLayout>
              </c:layout>
              <c:showCatName val="1"/>
              <c:showPercent val="1"/>
            </c:dLbl>
            <c:txPr>
              <a:bodyPr/>
              <a:lstStyle/>
              <a:p>
                <a:pPr>
                  <a:defRPr sz="1000" b="0"/>
                </a:pPr>
                <a:endParaRPr lang="el-GR"/>
              </a:p>
            </c:txPr>
            <c:showCatName val="1"/>
            <c:showPercent val="1"/>
            <c:showLeaderLines val="1"/>
          </c:dLbls>
          <c:cat>
            <c:strRef>
              <c:f>'Question 10'!$A$4:$A$6</c:f>
              <c:strCache>
                <c:ptCount val="3"/>
                <c:pt idx="0">
                  <c:v>Ναι</c:v>
                </c:pt>
                <c:pt idx="1">
                  <c:v>Όχι</c:v>
                </c:pt>
                <c:pt idx="2">
                  <c:v>ΔΞ/ΔΑ</c:v>
                </c:pt>
              </c:strCache>
            </c:strRef>
          </c:cat>
          <c:val>
            <c:numRef>
              <c:f>'Question 10'!$B$4:$B$6</c:f>
              <c:numCache>
                <c:formatCode>0%</c:formatCode>
                <c:ptCount val="3"/>
                <c:pt idx="0">
                  <c:v>0.67833109017496662</c:v>
                </c:pt>
                <c:pt idx="1">
                  <c:v>0.27456258411843881</c:v>
                </c:pt>
                <c:pt idx="2">
                  <c:v>4.7106325706594877E-2</c:v>
                </c:pt>
              </c:numCache>
            </c:numRef>
          </c:val>
        </c:ser>
        <c:dLbls>
          <c:showCatName val="1"/>
          <c:showPercent val="1"/>
        </c:dLbls>
      </c:pie3DChart>
    </c:plotArea>
    <c:plotVisOnly val="1"/>
    <c:dispBlanksAs val="zero"/>
  </c:chart>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el-GR"/>
  <c:style val="27"/>
  <c:chart>
    <c:title>
      <c:tx>
        <c:rich>
          <a:bodyPr/>
          <a:lstStyle/>
          <a:p>
            <a:pPr>
              <a:defRPr sz="1050">
                <a:latin typeface="+mj-lt"/>
              </a:defRPr>
            </a:pPr>
            <a:r>
              <a:rPr lang="el-GR" sz="1200">
                <a:latin typeface="+mj-lt"/>
              </a:rPr>
              <a:t>"Σε σχέση με την προηγούμενη φορά, πώς κρίνετε την τωρινή σας επίσκεψη στην περιοχή;"</a:t>
            </a:r>
          </a:p>
          <a:p>
            <a:pPr>
              <a:defRPr sz="1050">
                <a:latin typeface="+mj-lt"/>
              </a:defRPr>
            </a:pPr>
            <a:r>
              <a:rPr lang="el-GR" sz="1050">
                <a:latin typeface="+mj-lt"/>
              </a:rPr>
              <a:t>(Για όσους απάντησαν "Όχι" στην προηγούμενη ερώτηση - Ν = 423)</a:t>
            </a:r>
            <a:endParaRPr lang="en-US" sz="1050">
              <a:latin typeface="+mj-lt"/>
            </a:endParaRPr>
          </a:p>
        </c:rich>
      </c:tx>
      <c:layout>
        <c:manualLayout>
          <c:xMode val="edge"/>
          <c:yMode val="edge"/>
          <c:x val="0.12612612612612611"/>
          <c:y val="0"/>
        </c:manualLayout>
      </c:layout>
    </c:title>
    <c:view3D>
      <c:rotX val="30"/>
      <c:perspective val="30"/>
    </c:view3D>
    <c:plotArea>
      <c:layout>
        <c:manualLayout>
          <c:layoutTarget val="inner"/>
          <c:xMode val="edge"/>
          <c:yMode val="edge"/>
          <c:x val="5.2325270152041886E-2"/>
          <c:y val="0.35116648393634348"/>
          <c:w val="0.88861663720606354"/>
          <c:h val="0.64635325647585218"/>
        </c:manualLayout>
      </c:layout>
      <c:pie3DChart>
        <c:varyColors val="1"/>
        <c:ser>
          <c:idx val="0"/>
          <c:order val="0"/>
          <c:dPt>
            <c:idx val="0"/>
            <c:spPr>
              <a:solidFill>
                <a:srgbClr val="0070C0"/>
              </a:solidFill>
            </c:spPr>
          </c:dPt>
          <c:dPt>
            <c:idx val="1"/>
            <c:spPr>
              <a:solidFill>
                <a:schemeClr val="bg1">
                  <a:lumMod val="50000"/>
                </a:schemeClr>
              </a:solidFill>
            </c:spPr>
          </c:dPt>
          <c:dPt>
            <c:idx val="2"/>
            <c:spPr>
              <a:solidFill>
                <a:srgbClr val="FF0000"/>
              </a:solidFill>
            </c:spPr>
          </c:dPt>
          <c:dPt>
            <c:idx val="3"/>
            <c:spPr>
              <a:solidFill>
                <a:srgbClr val="FFC000"/>
              </a:solidFill>
            </c:spPr>
          </c:dPt>
          <c:dLbls>
            <c:dLbl>
              <c:idx val="0"/>
              <c:spPr/>
              <c:txPr>
                <a:bodyPr/>
                <a:lstStyle/>
                <a:p>
                  <a:pPr>
                    <a:defRPr sz="1000" b="1">
                      <a:solidFill>
                        <a:schemeClr val="bg1"/>
                      </a:solidFill>
                    </a:defRPr>
                  </a:pPr>
                  <a:endParaRPr lang="el-GR"/>
                </a:p>
              </c:txPr>
            </c:dLbl>
            <c:dLbl>
              <c:idx val="1"/>
              <c:layout>
                <c:manualLayout>
                  <c:x val="0.13947313728641064"/>
                  <c:y val="-0.17682137834036571"/>
                </c:manualLayout>
              </c:layout>
              <c:spPr/>
              <c:txPr>
                <a:bodyPr/>
                <a:lstStyle/>
                <a:p>
                  <a:pPr>
                    <a:defRPr sz="1000" b="1">
                      <a:solidFill>
                        <a:schemeClr val="bg1"/>
                      </a:solidFill>
                    </a:defRPr>
                  </a:pPr>
                  <a:endParaRPr lang="el-GR"/>
                </a:p>
              </c:txPr>
              <c:showCatName val="1"/>
              <c:showPercent val="1"/>
            </c:dLbl>
            <c:dLbl>
              <c:idx val="2"/>
              <c:layout>
                <c:manualLayout>
                  <c:x val="9.0714721780320758E-3"/>
                  <c:y val="9.8100122805750267E-3"/>
                </c:manualLayout>
              </c:layout>
              <c:showCatName val="1"/>
              <c:showPercent val="1"/>
            </c:dLbl>
            <c:dLbl>
              <c:idx val="3"/>
              <c:layout>
                <c:manualLayout>
                  <c:x val="5.8615030264074129E-2"/>
                  <c:y val="7.3548401386535539E-2"/>
                </c:manualLayout>
              </c:layout>
              <c:showCatName val="1"/>
              <c:showPercent val="1"/>
            </c:dLbl>
            <c:txPr>
              <a:bodyPr/>
              <a:lstStyle/>
              <a:p>
                <a:pPr>
                  <a:defRPr sz="1000" b="1"/>
                </a:pPr>
                <a:endParaRPr lang="el-GR"/>
              </a:p>
            </c:txPr>
            <c:showCatName val="1"/>
            <c:showPercent val="1"/>
            <c:showLeaderLines val="1"/>
          </c:dLbls>
          <c:cat>
            <c:strRef>
              <c:f>'Question 11'!$A$4:$A$7</c:f>
              <c:strCache>
                <c:ptCount val="4"/>
                <c:pt idx="0">
                  <c:v>Καλύτερη</c:v>
                </c:pt>
                <c:pt idx="1">
                  <c:v>Ούτε καλύτερη / Ούτε χειρότερη</c:v>
                </c:pt>
                <c:pt idx="2">
                  <c:v>Χειρότερη</c:v>
                </c:pt>
                <c:pt idx="3">
                  <c:v>ΔΞ / ΔΑ</c:v>
                </c:pt>
              </c:strCache>
            </c:strRef>
          </c:cat>
          <c:val>
            <c:numRef>
              <c:f>'Question 11'!$B$4:$B$7</c:f>
              <c:numCache>
                <c:formatCode>0%</c:formatCode>
                <c:ptCount val="4"/>
                <c:pt idx="0">
                  <c:v>0.29078014184397188</c:v>
                </c:pt>
                <c:pt idx="1">
                  <c:v>0.58156028368794099</c:v>
                </c:pt>
                <c:pt idx="2">
                  <c:v>6.6193853427895979E-2</c:v>
                </c:pt>
                <c:pt idx="3">
                  <c:v>6.1465721040189124E-2</c:v>
                </c:pt>
              </c:numCache>
            </c:numRef>
          </c:val>
        </c:ser>
        <c:dLbls>
          <c:showCatName val="1"/>
          <c:showPercent val="1"/>
        </c:dLbls>
      </c:pie3DChart>
    </c:plotArea>
    <c:plotVisOnly val="1"/>
    <c:dispBlanksAs val="zero"/>
  </c:chart>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el-GR"/>
  <c:style val="35"/>
  <c:chart>
    <c:title>
      <c:tx>
        <c:rich>
          <a:bodyPr/>
          <a:lstStyle/>
          <a:p>
            <a:pPr>
              <a:defRPr sz="1050">
                <a:latin typeface="+mj-lt"/>
              </a:defRPr>
            </a:pPr>
            <a:r>
              <a:rPr lang="el-GR" sz="1200">
                <a:latin typeface="+mj-lt"/>
              </a:rPr>
              <a:t>"Σκοπεύετε να επισκεφτείτε ξανά την περιοχή;"</a:t>
            </a:r>
          </a:p>
          <a:p>
            <a:pPr>
              <a:defRPr sz="1050">
                <a:latin typeface="+mj-lt"/>
              </a:defRPr>
            </a:pPr>
            <a:r>
              <a:rPr lang="el-GR" sz="1050">
                <a:latin typeface="+mj-lt"/>
              </a:rPr>
              <a:t>(Ν = 1506)</a:t>
            </a:r>
            <a:endParaRPr lang="en-US" sz="1050">
              <a:latin typeface="+mj-lt"/>
            </a:endParaRPr>
          </a:p>
        </c:rich>
      </c:tx>
    </c:title>
    <c:view3D>
      <c:rotX val="30"/>
      <c:perspective val="30"/>
    </c:view3D>
    <c:plotArea>
      <c:layout>
        <c:manualLayout>
          <c:layoutTarget val="inner"/>
          <c:xMode val="edge"/>
          <c:yMode val="edge"/>
          <c:x val="0.10188650401569189"/>
          <c:y val="0.36446956578560519"/>
          <c:w val="0.8304884120137499"/>
          <c:h val="0.63460302846759731"/>
        </c:manualLayout>
      </c:layout>
      <c:pie3DChart>
        <c:varyColors val="1"/>
        <c:ser>
          <c:idx val="0"/>
          <c:order val="0"/>
          <c:dPt>
            <c:idx val="0"/>
            <c:spPr>
              <a:solidFill>
                <a:srgbClr val="002060"/>
              </a:solidFill>
            </c:spPr>
          </c:dPt>
          <c:dPt>
            <c:idx val="2"/>
            <c:spPr>
              <a:solidFill>
                <a:srgbClr val="FF0000"/>
              </a:solidFill>
            </c:spPr>
          </c:dPt>
          <c:dPt>
            <c:idx val="3"/>
            <c:spPr>
              <a:solidFill>
                <a:srgbClr val="C00000"/>
              </a:solidFill>
            </c:spPr>
          </c:dPt>
          <c:dPt>
            <c:idx val="4"/>
            <c:spPr>
              <a:solidFill>
                <a:srgbClr val="FFC000"/>
              </a:solidFill>
            </c:spPr>
          </c:dPt>
          <c:dLbls>
            <c:dLbl>
              <c:idx val="0"/>
              <c:spPr/>
              <c:txPr>
                <a:bodyPr/>
                <a:lstStyle/>
                <a:p>
                  <a:pPr>
                    <a:defRPr sz="1000" b="0">
                      <a:solidFill>
                        <a:schemeClr val="bg1"/>
                      </a:solidFill>
                    </a:defRPr>
                  </a:pPr>
                  <a:endParaRPr lang="el-GR"/>
                </a:p>
              </c:txPr>
            </c:dLbl>
            <c:dLbl>
              <c:idx val="1"/>
              <c:spPr/>
              <c:txPr>
                <a:bodyPr/>
                <a:lstStyle/>
                <a:p>
                  <a:pPr>
                    <a:defRPr sz="1000" b="0">
                      <a:solidFill>
                        <a:schemeClr val="bg1"/>
                      </a:solidFill>
                    </a:defRPr>
                  </a:pPr>
                  <a:endParaRPr lang="el-GR"/>
                </a:p>
              </c:txPr>
            </c:dLbl>
            <c:dLbl>
              <c:idx val="2"/>
              <c:layout>
                <c:manualLayout>
                  <c:x val="-0.1716800710403705"/>
                  <c:y val="0.17382045253821946"/>
                </c:manualLayout>
              </c:layout>
              <c:showCatName val="1"/>
              <c:showPercent val="1"/>
            </c:dLbl>
            <c:dLbl>
              <c:idx val="3"/>
              <c:layout>
                <c:manualLayout>
                  <c:x val="-0.14020300460301136"/>
                  <c:y val="1.1534180634059759E-2"/>
                </c:manualLayout>
              </c:layout>
              <c:showCatName val="1"/>
              <c:showPercent val="1"/>
            </c:dLbl>
            <c:txPr>
              <a:bodyPr/>
              <a:lstStyle/>
              <a:p>
                <a:pPr>
                  <a:defRPr sz="1000" b="0"/>
                </a:pPr>
                <a:endParaRPr lang="el-GR"/>
              </a:p>
            </c:txPr>
            <c:showCatName val="1"/>
            <c:showPercent val="1"/>
            <c:showLeaderLines val="1"/>
          </c:dLbls>
          <c:cat>
            <c:strRef>
              <c:f>'Question 12'!$A$4:$A$8</c:f>
              <c:strCache>
                <c:ptCount val="5"/>
                <c:pt idx="0">
                  <c:v>Πολύ πιθανό</c:v>
                </c:pt>
                <c:pt idx="1">
                  <c:v>Αρκετά πιθανό</c:v>
                </c:pt>
                <c:pt idx="2">
                  <c:v>Λίγο πιθανό</c:v>
                </c:pt>
                <c:pt idx="3">
                  <c:v>Καθόλου πιθανό</c:v>
                </c:pt>
                <c:pt idx="4">
                  <c:v>ΔΞ/ΔΑ</c:v>
                </c:pt>
              </c:strCache>
            </c:strRef>
          </c:cat>
          <c:val>
            <c:numRef>
              <c:f>'Question 12'!$B$4:$B$8</c:f>
              <c:numCache>
                <c:formatCode>0%</c:formatCode>
                <c:ptCount val="5"/>
                <c:pt idx="0">
                  <c:v>0.58499335989375756</c:v>
                </c:pt>
                <c:pt idx="1">
                  <c:v>0.30544488711819451</c:v>
                </c:pt>
                <c:pt idx="2">
                  <c:v>6.5073041168658696E-2</c:v>
                </c:pt>
                <c:pt idx="3">
                  <c:v>9.9601593625498214E-3</c:v>
                </c:pt>
                <c:pt idx="4">
                  <c:v>3.4528552456839307E-2</c:v>
                </c:pt>
              </c:numCache>
            </c:numRef>
          </c:val>
        </c:ser>
        <c:dLbls>
          <c:showCatName val="1"/>
          <c:showPercent val="1"/>
        </c:dLbls>
      </c:pie3DChart>
    </c:plotArea>
    <c:plotVisOnly val="1"/>
    <c:dispBlanksAs val="zero"/>
  </c:chart>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el-GR"/>
  <c:style val="27"/>
  <c:chart>
    <c:title>
      <c:tx>
        <c:rich>
          <a:bodyPr/>
          <a:lstStyle/>
          <a:p>
            <a:pPr>
              <a:defRPr sz="1050">
                <a:latin typeface="+mj-lt"/>
              </a:defRPr>
            </a:pPr>
            <a:r>
              <a:rPr lang="el-GR" sz="1200">
                <a:latin typeface="+mj-lt"/>
              </a:rPr>
              <a:t>"Για ποιο λόγο;"</a:t>
            </a:r>
          </a:p>
          <a:p>
            <a:pPr>
              <a:defRPr sz="1050">
                <a:latin typeface="+mj-lt"/>
              </a:defRPr>
            </a:pPr>
            <a:r>
              <a:rPr lang="el-GR" sz="1050">
                <a:latin typeface="+mj-lt"/>
              </a:rPr>
              <a:t>(Για όσους απάντησαν "Λίγο" ή "Καθόλου πιθανό" στην προηγούμενη ερώτηση - Ν = 98)</a:t>
            </a:r>
            <a:endParaRPr lang="en-US" sz="1050">
              <a:latin typeface="+mj-lt"/>
            </a:endParaRPr>
          </a:p>
        </c:rich>
      </c:tx>
    </c:title>
    <c:plotArea>
      <c:layout>
        <c:manualLayout>
          <c:layoutTarget val="inner"/>
          <c:xMode val="edge"/>
          <c:yMode val="edge"/>
          <c:x val="0.44998018796037675"/>
          <c:y val="0.25962663607446451"/>
          <c:w val="0.49625637117941029"/>
          <c:h val="0.70305331038918228"/>
        </c:manualLayout>
      </c:layout>
      <c:barChart>
        <c:barDir val="bar"/>
        <c:grouping val="clustered"/>
        <c:ser>
          <c:idx val="0"/>
          <c:order val="0"/>
          <c:dPt>
            <c:idx val="0"/>
            <c:spPr>
              <a:solidFill>
                <a:srgbClr val="002060"/>
              </a:solidFill>
            </c:spPr>
          </c:dPt>
          <c:dPt>
            <c:idx val="4"/>
            <c:spPr>
              <a:solidFill>
                <a:srgbClr val="FFFF00"/>
              </a:solidFill>
            </c:spPr>
          </c:dPt>
          <c:dPt>
            <c:idx val="5"/>
            <c:spPr>
              <a:solidFill>
                <a:srgbClr val="FFC000"/>
              </a:solidFill>
            </c:spPr>
          </c:dPt>
          <c:dLbls>
            <c:txPr>
              <a:bodyPr/>
              <a:lstStyle/>
              <a:p>
                <a:pPr>
                  <a:defRPr sz="1000" b="1"/>
                </a:pPr>
                <a:endParaRPr lang="el-GR"/>
              </a:p>
            </c:txPr>
            <c:showVal val="1"/>
          </c:dLbls>
          <c:cat>
            <c:strRef>
              <c:f>'Question 13'!$B$58:$B$63</c:f>
              <c:strCache>
                <c:ptCount val="6"/>
                <c:pt idx="0">
                  <c:v>Δεν υπάρχει τουριστική συνείδηση / Δεν είναι τουριστικός προορισμός</c:v>
                </c:pt>
                <c:pt idx="1">
                  <c:v>Δε μου άρεσε κάτι / τίποτα</c:v>
                </c:pt>
                <c:pt idx="2">
                  <c:v>Έχω ξανάρθει / Δεν πηγαίνω στα ίδια μέρη</c:v>
                </c:pt>
                <c:pt idx="3">
                  <c:v>Δύσκολη πρόσβαση / Μεγάλη απόσταση</c:v>
                </c:pt>
                <c:pt idx="4">
                  <c:v>Άλλο</c:v>
                </c:pt>
                <c:pt idx="5">
                  <c:v>ΔΞ/ΔΑ</c:v>
                </c:pt>
              </c:strCache>
            </c:strRef>
          </c:cat>
          <c:val>
            <c:numRef>
              <c:f>'Question 13'!$D$58:$D$63</c:f>
              <c:numCache>
                <c:formatCode>0%</c:formatCode>
                <c:ptCount val="6"/>
                <c:pt idx="0">
                  <c:v>0.23711340206185574</c:v>
                </c:pt>
                <c:pt idx="1">
                  <c:v>0.21649484536082531</c:v>
                </c:pt>
                <c:pt idx="2">
                  <c:v>0.13402061855670103</c:v>
                </c:pt>
                <c:pt idx="3">
                  <c:v>0.12371134020618585</c:v>
                </c:pt>
                <c:pt idx="4">
                  <c:v>0.1030927835051548</c:v>
                </c:pt>
                <c:pt idx="5">
                  <c:v>0.18556701030927841</c:v>
                </c:pt>
              </c:numCache>
            </c:numRef>
          </c:val>
        </c:ser>
        <c:dLbls>
          <c:showVal val="1"/>
        </c:dLbls>
        <c:overlap val="-25"/>
        <c:axId val="204397184"/>
        <c:axId val="223400320"/>
      </c:barChart>
      <c:catAx>
        <c:axId val="204397184"/>
        <c:scaling>
          <c:orientation val="maxMin"/>
        </c:scaling>
        <c:axPos val="l"/>
        <c:majorTickMark val="none"/>
        <c:tickLblPos val="nextTo"/>
        <c:txPr>
          <a:bodyPr/>
          <a:lstStyle/>
          <a:p>
            <a:pPr>
              <a:defRPr b="0"/>
            </a:pPr>
            <a:endParaRPr lang="el-GR"/>
          </a:p>
        </c:txPr>
        <c:crossAx val="223400320"/>
        <c:crosses val="autoZero"/>
        <c:auto val="1"/>
        <c:lblAlgn val="ctr"/>
        <c:lblOffset val="100"/>
      </c:catAx>
      <c:valAx>
        <c:axId val="223400320"/>
        <c:scaling>
          <c:orientation val="minMax"/>
        </c:scaling>
        <c:delete val="1"/>
        <c:axPos val="t"/>
        <c:numFmt formatCode="0%" sourceLinked="1"/>
        <c:tickLblPos val="none"/>
        <c:crossAx val="204397184"/>
        <c:crosses val="autoZero"/>
        <c:crossBetween val="between"/>
      </c:valAx>
    </c:plotArea>
    <c:plotVisOnly val="1"/>
    <c:dispBlanksAs val="gap"/>
  </c:chart>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el-GR"/>
  <c:style val="35"/>
  <c:chart>
    <c:title>
      <c:tx>
        <c:rich>
          <a:bodyPr/>
          <a:lstStyle/>
          <a:p>
            <a:pPr>
              <a:defRPr sz="1050">
                <a:latin typeface="+mj-lt"/>
              </a:defRPr>
            </a:pPr>
            <a:r>
              <a:rPr lang="el-GR" sz="1200">
                <a:latin typeface="+mj-lt"/>
              </a:rPr>
              <a:t>"Σκοπεύετε να επισκεφτείτε (ξανά) κάποιο από τα θρησκευτικά μνημεία;"</a:t>
            </a:r>
          </a:p>
          <a:p>
            <a:pPr>
              <a:defRPr sz="1050">
                <a:latin typeface="+mj-lt"/>
              </a:defRPr>
            </a:pPr>
            <a:r>
              <a:rPr lang="el-GR" sz="1050">
                <a:latin typeface="+mj-lt"/>
              </a:rPr>
              <a:t>(Ν = 1505)</a:t>
            </a:r>
            <a:endParaRPr lang="en-US" sz="1050">
              <a:latin typeface="+mj-lt"/>
            </a:endParaRPr>
          </a:p>
        </c:rich>
      </c:tx>
    </c:title>
    <c:view3D>
      <c:rotX val="30"/>
      <c:perspective val="30"/>
    </c:view3D>
    <c:plotArea>
      <c:layout>
        <c:manualLayout>
          <c:layoutTarget val="inner"/>
          <c:xMode val="edge"/>
          <c:yMode val="edge"/>
          <c:x val="3.0787608241883146E-2"/>
          <c:y val="0.34992153980752433"/>
          <c:w val="0.93212540558414514"/>
          <c:h val="0.62096153980752411"/>
        </c:manualLayout>
      </c:layout>
      <c:pie3DChart>
        <c:varyColors val="1"/>
        <c:ser>
          <c:idx val="0"/>
          <c:order val="0"/>
          <c:dPt>
            <c:idx val="0"/>
            <c:spPr>
              <a:solidFill>
                <a:srgbClr val="002060"/>
              </a:solidFill>
            </c:spPr>
          </c:dPt>
          <c:dPt>
            <c:idx val="1"/>
            <c:spPr>
              <a:solidFill>
                <a:srgbClr val="0070C0"/>
              </a:solidFill>
            </c:spPr>
          </c:dPt>
          <c:dPt>
            <c:idx val="2"/>
            <c:spPr>
              <a:solidFill>
                <a:srgbClr val="FF0000"/>
              </a:solidFill>
            </c:spPr>
          </c:dPt>
          <c:dPt>
            <c:idx val="3"/>
            <c:spPr>
              <a:solidFill>
                <a:srgbClr val="C00000"/>
              </a:solidFill>
            </c:spPr>
          </c:dPt>
          <c:dPt>
            <c:idx val="4"/>
            <c:spPr>
              <a:solidFill>
                <a:srgbClr val="FFC000"/>
              </a:solidFill>
            </c:spPr>
          </c:dPt>
          <c:dLbls>
            <c:dLbl>
              <c:idx val="0"/>
              <c:spPr/>
              <c:txPr>
                <a:bodyPr/>
                <a:lstStyle/>
                <a:p>
                  <a:pPr>
                    <a:defRPr sz="1000" b="0">
                      <a:solidFill>
                        <a:schemeClr val="bg1"/>
                      </a:solidFill>
                    </a:defRPr>
                  </a:pPr>
                  <a:endParaRPr lang="el-GR"/>
                </a:p>
              </c:txPr>
            </c:dLbl>
            <c:dLbl>
              <c:idx val="1"/>
              <c:spPr/>
              <c:txPr>
                <a:bodyPr/>
                <a:lstStyle/>
                <a:p>
                  <a:pPr>
                    <a:defRPr sz="1000" b="0">
                      <a:solidFill>
                        <a:schemeClr val="bg1"/>
                      </a:solidFill>
                    </a:defRPr>
                  </a:pPr>
                  <a:endParaRPr lang="el-GR"/>
                </a:p>
              </c:txPr>
            </c:dLbl>
            <c:txPr>
              <a:bodyPr/>
              <a:lstStyle/>
              <a:p>
                <a:pPr>
                  <a:defRPr sz="1000" b="0"/>
                </a:pPr>
                <a:endParaRPr lang="el-GR"/>
              </a:p>
            </c:txPr>
            <c:showCatName val="1"/>
            <c:showPercent val="1"/>
            <c:showLeaderLines val="1"/>
          </c:dLbls>
          <c:cat>
            <c:strRef>
              <c:f>'Question 14'!$A$4:$A$8</c:f>
              <c:strCache>
                <c:ptCount val="5"/>
                <c:pt idx="0">
                  <c:v>Πολύ πιθανό</c:v>
                </c:pt>
                <c:pt idx="1">
                  <c:v>Αρκετά πιθανό</c:v>
                </c:pt>
                <c:pt idx="2">
                  <c:v>Λίγο πιθανό</c:v>
                </c:pt>
                <c:pt idx="3">
                  <c:v>Καθόλου πιθανό</c:v>
                </c:pt>
                <c:pt idx="4">
                  <c:v>ΔΞ/ΔΑ</c:v>
                </c:pt>
              </c:strCache>
            </c:strRef>
          </c:cat>
          <c:val>
            <c:numRef>
              <c:f>'Question 14'!$B$4:$B$8</c:f>
              <c:numCache>
                <c:formatCode>0%</c:formatCode>
                <c:ptCount val="5"/>
                <c:pt idx="0">
                  <c:v>0.5036544850498339</c:v>
                </c:pt>
                <c:pt idx="1">
                  <c:v>0.30166112956810626</c:v>
                </c:pt>
                <c:pt idx="2">
                  <c:v>0.10365448504983389</c:v>
                </c:pt>
                <c:pt idx="3">
                  <c:v>4.0531561461793986E-2</c:v>
                </c:pt>
                <c:pt idx="4">
                  <c:v>5.0498338870432008E-2</c:v>
                </c:pt>
              </c:numCache>
            </c:numRef>
          </c:val>
        </c:ser>
        <c:dLbls>
          <c:showCatName val="1"/>
          <c:showPercent val="1"/>
        </c:dLbls>
      </c:pie3DChart>
    </c:plotArea>
    <c:plotVisOnly val="1"/>
    <c:dispBlanksAs val="zero"/>
  </c:chart>
  <c:externalData r:id="rId1"/>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el-GR"/>
  <c:style val="27"/>
  <c:chart>
    <c:title>
      <c:tx>
        <c:rich>
          <a:bodyPr/>
          <a:lstStyle/>
          <a:p>
            <a:r>
              <a:rPr lang="el-GR" sz="1100" b="1">
                <a:latin typeface="+mj-lt"/>
              </a:rPr>
              <a:t>"Πώς θα αξιολογούσατε την περιοχή για κάθε ένα από τα ακόλουθα (σε μια κλίμακα από το 1-Καθόλου ικανοποιητικό μέχρι και το 5-Πολύ ικανοποιητικό)"</a:t>
            </a:r>
          </a:p>
          <a:p>
            <a:r>
              <a:rPr lang="el-GR" sz="1050" b="1">
                <a:latin typeface="+mj-lt"/>
              </a:rPr>
              <a:t>(Ν = 1485)</a:t>
            </a:r>
          </a:p>
        </c:rich>
      </c:tx>
    </c:title>
    <c:plotArea>
      <c:layout>
        <c:manualLayout>
          <c:layoutTarget val="inner"/>
          <c:xMode val="edge"/>
          <c:yMode val="edge"/>
          <c:x val="2.342917997870075E-2"/>
          <c:y val="0.25890069566546947"/>
          <c:w val="0.95802271516791659"/>
          <c:h val="0.50303085900670186"/>
        </c:manualLayout>
      </c:layout>
      <c:barChart>
        <c:barDir val="col"/>
        <c:grouping val="clustered"/>
        <c:ser>
          <c:idx val="0"/>
          <c:order val="0"/>
          <c:tx>
            <c:strRef>
              <c:f>'Question 15'!$B$3</c:f>
              <c:strCache>
                <c:ptCount val="1"/>
                <c:pt idx="0">
                  <c:v>1 - Καθόλου ικανοποιητικό</c:v>
                </c:pt>
              </c:strCache>
            </c:strRef>
          </c:tx>
          <c:spPr>
            <a:solidFill>
              <a:srgbClr val="C00000"/>
            </a:solidFill>
          </c:spPr>
          <c:dLbls>
            <c:txPr>
              <a:bodyPr/>
              <a:lstStyle/>
              <a:p>
                <a:pPr>
                  <a:defRPr b="1">
                    <a:solidFill>
                      <a:srgbClr val="C00000"/>
                    </a:solidFill>
                  </a:defRPr>
                </a:pPr>
                <a:endParaRPr lang="el-GR"/>
              </a:p>
            </c:txPr>
            <c:showVal val="1"/>
          </c:dLbls>
          <c:cat>
            <c:strRef>
              <c:f>'Question 15'!$A$4:$A$12</c:f>
              <c:strCache>
                <c:ptCount val="9"/>
                <c:pt idx="0">
                  <c:v>Διαμονή</c:v>
                </c:pt>
                <c:pt idx="1">
                  <c:v>Εστίαση / Φαγητό</c:v>
                </c:pt>
                <c:pt idx="2">
                  <c:v>Δημόσιες υποδομές</c:v>
                </c:pt>
                <c:pt idx="3">
                  <c:v>Συμπεριφορά κατοίκων στους επισκέπτες / Φιλοξενία</c:v>
                </c:pt>
                <c:pt idx="4">
                  <c:v>Ψυχαγωγία / Νυχτερινή ζωή</c:v>
                </c:pt>
                <c:pt idx="5">
                  <c:v>Αγορές / Αναμνηστικά / Τοπικά προϊόντα</c:v>
                </c:pt>
                <c:pt idx="6">
                  <c:v>Ασφάλεια</c:v>
                </c:pt>
                <c:pt idx="7">
                  <c:v>Συγκοινωνίες</c:v>
                </c:pt>
                <c:pt idx="8">
                  <c:v>Αξία χρημάτων (Value for money)</c:v>
                </c:pt>
              </c:strCache>
            </c:strRef>
          </c:cat>
          <c:val>
            <c:numRef>
              <c:f>'Question 15'!$B$4:$B$12</c:f>
              <c:numCache>
                <c:formatCode>0%</c:formatCode>
                <c:ptCount val="9"/>
                <c:pt idx="0">
                  <c:v>2.3825731790333562E-2</c:v>
                </c:pt>
                <c:pt idx="1">
                  <c:v>2.9517638588912896E-2</c:v>
                </c:pt>
                <c:pt idx="2">
                  <c:v>4.3072505384063146E-2</c:v>
                </c:pt>
                <c:pt idx="3">
                  <c:v>1.5184381778741865E-2</c:v>
                </c:pt>
                <c:pt idx="4">
                  <c:v>6.0057887120115824E-2</c:v>
                </c:pt>
                <c:pt idx="5">
                  <c:v>5.3506869125090381E-2</c:v>
                </c:pt>
                <c:pt idx="6">
                  <c:v>2.2431259044862588E-2</c:v>
                </c:pt>
                <c:pt idx="7">
                  <c:v>8.3453237410071934E-2</c:v>
                </c:pt>
                <c:pt idx="8">
                  <c:v>3.1274433150899152E-2</c:v>
                </c:pt>
              </c:numCache>
            </c:numRef>
          </c:val>
        </c:ser>
        <c:ser>
          <c:idx val="1"/>
          <c:order val="1"/>
          <c:tx>
            <c:strRef>
              <c:f>'Question 15'!$D$3</c:f>
              <c:strCache>
                <c:ptCount val="1"/>
                <c:pt idx="0">
                  <c:v>2 - Λίγο ικανοποιητικό</c:v>
                </c:pt>
              </c:strCache>
            </c:strRef>
          </c:tx>
          <c:spPr>
            <a:solidFill>
              <a:srgbClr val="FF0000"/>
            </a:solidFill>
          </c:spPr>
          <c:dLbls>
            <c:txPr>
              <a:bodyPr/>
              <a:lstStyle/>
              <a:p>
                <a:pPr>
                  <a:defRPr b="1">
                    <a:solidFill>
                      <a:srgbClr val="FF0000"/>
                    </a:solidFill>
                  </a:defRPr>
                </a:pPr>
                <a:endParaRPr lang="el-GR"/>
              </a:p>
            </c:txPr>
            <c:showVal val="1"/>
          </c:dLbls>
          <c:cat>
            <c:strRef>
              <c:f>'Question 15'!$A$4:$A$12</c:f>
              <c:strCache>
                <c:ptCount val="9"/>
                <c:pt idx="0">
                  <c:v>Διαμονή</c:v>
                </c:pt>
                <c:pt idx="1">
                  <c:v>Εστίαση / Φαγητό</c:v>
                </c:pt>
                <c:pt idx="2">
                  <c:v>Δημόσιες υποδομές</c:v>
                </c:pt>
                <c:pt idx="3">
                  <c:v>Συμπεριφορά κατοίκων στους επισκέπτες / Φιλοξενία</c:v>
                </c:pt>
                <c:pt idx="4">
                  <c:v>Ψυχαγωγία / Νυχτερινή ζωή</c:v>
                </c:pt>
                <c:pt idx="5">
                  <c:v>Αγορές / Αναμνηστικά / Τοπικά προϊόντα</c:v>
                </c:pt>
                <c:pt idx="6">
                  <c:v>Ασφάλεια</c:v>
                </c:pt>
                <c:pt idx="7">
                  <c:v>Συγκοινωνίες</c:v>
                </c:pt>
                <c:pt idx="8">
                  <c:v>Αξία χρημάτων (Value for money)</c:v>
                </c:pt>
              </c:strCache>
            </c:strRef>
          </c:cat>
          <c:val>
            <c:numRef>
              <c:f>'Question 15'!$D$4:$D$12</c:f>
              <c:numCache>
                <c:formatCode>0%</c:formatCode>
                <c:ptCount val="9"/>
                <c:pt idx="0">
                  <c:v>3.7440435670524297E-2</c:v>
                </c:pt>
                <c:pt idx="1">
                  <c:v>5.3275737940964719E-2</c:v>
                </c:pt>
                <c:pt idx="2">
                  <c:v>6.6044508255563517E-2</c:v>
                </c:pt>
                <c:pt idx="3">
                  <c:v>4.6276211135213408E-2</c:v>
                </c:pt>
                <c:pt idx="4">
                  <c:v>4.77568740955139E-2</c:v>
                </c:pt>
                <c:pt idx="5">
                  <c:v>5.4953000723065804E-2</c:v>
                </c:pt>
                <c:pt idx="6">
                  <c:v>4.9927641099855313E-2</c:v>
                </c:pt>
                <c:pt idx="7">
                  <c:v>8.9928057553957025E-2</c:v>
                </c:pt>
                <c:pt idx="8">
                  <c:v>6.0985144644253315E-2</c:v>
                </c:pt>
              </c:numCache>
            </c:numRef>
          </c:val>
        </c:ser>
        <c:ser>
          <c:idx val="2"/>
          <c:order val="2"/>
          <c:tx>
            <c:strRef>
              <c:f>'Question 15'!$F$3</c:f>
              <c:strCache>
                <c:ptCount val="1"/>
                <c:pt idx="0">
                  <c:v>3 - Ούτε λίγο / ούτε πολύ ικανοποιητικό</c:v>
                </c:pt>
              </c:strCache>
            </c:strRef>
          </c:tx>
          <c:spPr>
            <a:solidFill>
              <a:schemeClr val="bg1">
                <a:lumMod val="50000"/>
              </a:schemeClr>
            </a:solidFill>
          </c:spPr>
          <c:dLbls>
            <c:txPr>
              <a:bodyPr/>
              <a:lstStyle/>
              <a:p>
                <a:pPr>
                  <a:defRPr b="1">
                    <a:solidFill>
                      <a:schemeClr val="bg1">
                        <a:lumMod val="50000"/>
                      </a:schemeClr>
                    </a:solidFill>
                  </a:defRPr>
                </a:pPr>
                <a:endParaRPr lang="el-GR"/>
              </a:p>
            </c:txPr>
            <c:showVal val="1"/>
          </c:dLbls>
          <c:cat>
            <c:strRef>
              <c:f>'Question 15'!$A$4:$A$12</c:f>
              <c:strCache>
                <c:ptCount val="9"/>
                <c:pt idx="0">
                  <c:v>Διαμονή</c:v>
                </c:pt>
                <c:pt idx="1">
                  <c:v>Εστίαση / Φαγητό</c:v>
                </c:pt>
                <c:pt idx="2">
                  <c:v>Δημόσιες υποδομές</c:v>
                </c:pt>
                <c:pt idx="3">
                  <c:v>Συμπεριφορά κατοίκων στους επισκέπτες / Φιλοξενία</c:v>
                </c:pt>
                <c:pt idx="4">
                  <c:v>Ψυχαγωγία / Νυχτερινή ζωή</c:v>
                </c:pt>
                <c:pt idx="5">
                  <c:v>Αγορές / Αναμνηστικά / Τοπικά προϊόντα</c:v>
                </c:pt>
                <c:pt idx="6">
                  <c:v>Ασφάλεια</c:v>
                </c:pt>
                <c:pt idx="7">
                  <c:v>Συγκοινωνίες</c:v>
                </c:pt>
                <c:pt idx="8">
                  <c:v>Αξία χρημάτων (Value for money)</c:v>
                </c:pt>
              </c:strCache>
            </c:strRef>
          </c:cat>
          <c:val>
            <c:numRef>
              <c:f>'Question 15'!$F$4:$F$12</c:f>
              <c:numCache>
                <c:formatCode>0%</c:formatCode>
                <c:ptCount val="9"/>
                <c:pt idx="0">
                  <c:v>6.807351940095302E-2</c:v>
                </c:pt>
                <c:pt idx="1">
                  <c:v>6.4074874010079191E-2</c:v>
                </c:pt>
                <c:pt idx="2">
                  <c:v>0.12849964106245551</c:v>
                </c:pt>
                <c:pt idx="3">
                  <c:v>9.3275488069414547E-2</c:v>
                </c:pt>
                <c:pt idx="4">
                  <c:v>0.11649782923299565</c:v>
                </c:pt>
                <c:pt idx="5">
                  <c:v>0.13955169920462762</c:v>
                </c:pt>
                <c:pt idx="6">
                  <c:v>0.10636758321273515</c:v>
                </c:pt>
                <c:pt idx="7">
                  <c:v>0.15899280575539634</c:v>
                </c:pt>
                <c:pt idx="8">
                  <c:v>0.10320562939796717</c:v>
                </c:pt>
              </c:numCache>
            </c:numRef>
          </c:val>
        </c:ser>
        <c:ser>
          <c:idx val="3"/>
          <c:order val="3"/>
          <c:tx>
            <c:strRef>
              <c:f>'Question 15'!$H$3</c:f>
              <c:strCache>
                <c:ptCount val="1"/>
                <c:pt idx="0">
                  <c:v>4 - Αρκετά ικανοποιητικό</c:v>
                </c:pt>
              </c:strCache>
            </c:strRef>
          </c:tx>
          <c:spPr>
            <a:solidFill>
              <a:srgbClr val="0070C0"/>
            </a:solidFill>
          </c:spPr>
          <c:dLbls>
            <c:txPr>
              <a:bodyPr/>
              <a:lstStyle/>
              <a:p>
                <a:pPr>
                  <a:defRPr b="1">
                    <a:solidFill>
                      <a:srgbClr val="0070C0"/>
                    </a:solidFill>
                  </a:defRPr>
                </a:pPr>
                <a:endParaRPr lang="el-GR"/>
              </a:p>
            </c:txPr>
            <c:showVal val="1"/>
          </c:dLbls>
          <c:cat>
            <c:strRef>
              <c:f>'Question 15'!$A$4:$A$12</c:f>
              <c:strCache>
                <c:ptCount val="9"/>
                <c:pt idx="0">
                  <c:v>Διαμονή</c:v>
                </c:pt>
                <c:pt idx="1">
                  <c:v>Εστίαση / Φαγητό</c:v>
                </c:pt>
                <c:pt idx="2">
                  <c:v>Δημόσιες υποδομές</c:v>
                </c:pt>
                <c:pt idx="3">
                  <c:v>Συμπεριφορά κατοίκων στους επισκέπτες / Φιλοξενία</c:v>
                </c:pt>
                <c:pt idx="4">
                  <c:v>Ψυχαγωγία / Νυχτερινή ζωή</c:v>
                </c:pt>
                <c:pt idx="5">
                  <c:v>Αγορές / Αναμνηστικά / Τοπικά προϊόντα</c:v>
                </c:pt>
                <c:pt idx="6">
                  <c:v>Ασφάλεια</c:v>
                </c:pt>
                <c:pt idx="7">
                  <c:v>Συγκοινωνίες</c:v>
                </c:pt>
                <c:pt idx="8">
                  <c:v>Αξία χρημάτων (Value for money)</c:v>
                </c:pt>
              </c:strCache>
            </c:strRef>
          </c:cat>
          <c:val>
            <c:numRef>
              <c:f>'Question 15'!$H$4:$H$12</c:f>
              <c:numCache>
                <c:formatCode>0%</c:formatCode>
                <c:ptCount val="9"/>
                <c:pt idx="0">
                  <c:v>0.43430905377808032</c:v>
                </c:pt>
                <c:pt idx="1">
                  <c:v>0.39956803455723588</c:v>
                </c:pt>
                <c:pt idx="2">
                  <c:v>0.39267767408471027</c:v>
                </c:pt>
                <c:pt idx="3">
                  <c:v>0.41503976861894432</c:v>
                </c:pt>
                <c:pt idx="4">
                  <c:v>0.39797395079594888</c:v>
                </c:pt>
                <c:pt idx="5">
                  <c:v>0.42371655820679677</c:v>
                </c:pt>
                <c:pt idx="6">
                  <c:v>0.412445730824892</c:v>
                </c:pt>
                <c:pt idx="7">
                  <c:v>0.37266187050359711</c:v>
                </c:pt>
                <c:pt idx="8">
                  <c:v>0.40265832681782648</c:v>
                </c:pt>
              </c:numCache>
            </c:numRef>
          </c:val>
        </c:ser>
        <c:ser>
          <c:idx val="4"/>
          <c:order val="4"/>
          <c:tx>
            <c:strRef>
              <c:f>'Question 15'!$J$3</c:f>
              <c:strCache>
                <c:ptCount val="1"/>
                <c:pt idx="0">
                  <c:v>5 - Πολύ ικανοποιητικό</c:v>
                </c:pt>
              </c:strCache>
            </c:strRef>
          </c:tx>
          <c:spPr>
            <a:solidFill>
              <a:srgbClr val="002060"/>
            </a:solidFill>
          </c:spPr>
          <c:dLbls>
            <c:dLbl>
              <c:idx val="0"/>
              <c:layout>
                <c:manualLayout>
                  <c:x val="7.8895463510848408E-3"/>
                  <c:y val="2.1574973031283362E-3"/>
                </c:manualLayout>
              </c:layout>
              <c:showVal val="1"/>
            </c:dLbl>
            <c:dLbl>
              <c:idx val="3"/>
              <c:layout>
                <c:manualLayout>
                  <c:x val="1.183431952662722E-2"/>
                  <c:y val="4.3149946062566906E-3"/>
                </c:manualLayout>
              </c:layout>
              <c:showVal val="1"/>
            </c:dLbl>
            <c:dLbl>
              <c:idx val="4"/>
              <c:layout>
                <c:manualLayout>
                  <c:x val="1.183431952662722E-2"/>
                  <c:y val="-7.9107320593523039E-17"/>
                </c:manualLayout>
              </c:layout>
              <c:showVal val="1"/>
            </c:dLbl>
            <c:dLbl>
              <c:idx val="5"/>
              <c:layout>
                <c:manualLayout>
                  <c:x val="7.8895463510847523E-3"/>
                  <c:y val="0"/>
                </c:manualLayout>
              </c:layout>
              <c:showVal val="1"/>
            </c:dLbl>
            <c:dLbl>
              <c:idx val="6"/>
              <c:layout>
                <c:manualLayout>
                  <c:x val="1.7751479289940867E-2"/>
                  <c:y val="-2.1574973031283752E-3"/>
                </c:manualLayout>
              </c:layout>
              <c:showVal val="1"/>
            </c:dLbl>
            <c:dLbl>
              <c:idx val="8"/>
              <c:layout>
                <c:manualLayout>
                  <c:x val="1.3806706114398281E-2"/>
                  <c:y val="-6.4724919093851249E-3"/>
                </c:manualLayout>
              </c:layout>
              <c:showVal val="1"/>
            </c:dLbl>
            <c:txPr>
              <a:bodyPr/>
              <a:lstStyle/>
              <a:p>
                <a:pPr>
                  <a:defRPr b="1">
                    <a:solidFill>
                      <a:srgbClr val="002060"/>
                    </a:solidFill>
                  </a:defRPr>
                </a:pPr>
                <a:endParaRPr lang="el-GR"/>
              </a:p>
            </c:txPr>
            <c:showVal val="1"/>
          </c:dLbls>
          <c:cat>
            <c:strRef>
              <c:f>'Question 15'!$A$4:$A$12</c:f>
              <c:strCache>
                <c:ptCount val="9"/>
                <c:pt idx="0">
                  <c:v>Διαμονή</c:v>
                </c:pt>
                <c:pt idx="1">
                  <c:v>Εστίαση / Φαγητό</c:v>
                </c:pt>
                <c:pt idx="2">
                  <c:v>Δημόσιες υποδομές</c:v>
                </c:pt>
                <c:pt idx="3">
                  <c:v>Συμπεριφορά κατοίκων στους επισκέπτες / Φιλοξενία</c:v>
                </c:pt>
                <c:pt idx="4">
                  <c:v>Ψυχαγωγία / Νυχτερινή ζωή</c:v>
                </c:pt>
                <c:pt idx="5">
                  <c:v>Αγορές / Αναμνηστικά / Τοπικά προϊόντα</c:v>
                </c:pt>
                <c:pt idx="6">
                  <c:v>Ασφάλεια</c:v>
                </c:pt>
                <c:pt idx="7">
                  <c:v>Συγκοινωνίες</c:v>
                </c:pt>
                <c:pt idx="8">
                  <c:v>Αξία χρημάτων (Value for money)</c:v>
                </c:pt>
              </c:strCache>
            </c:strRef>
          </c:cat>
          <c:val>
            <c:numRef>
              <c:f>'Question 15'!$J$4:$J$12</c:f>
              <c:numCache>
                <c:formatCode>0%</c:formatCode>
                <c:ptCount val="9"/>
                <c:pt idx="0">
                  <c:v>0.41048332198774801</c:v>
                </c:pt>
                <c:pt idx="1">
                  <c:v>0.43124550035997178</c:v>
                </c:pt>
                <c:pt idx="2">
                  <c:v>0.31945441493180288</c:v>
                </c:pt>
                <c:pt idx="3">
                  <c:v>0.4049168474331164</c:v>
                </c:pt>
                <c:pt idx="4">
                  <c:v>0.31041968162084049</c:v>
                </c:pt>
                <c:pt idx="5">
                  <c:v>0.2704266088214034</c:v>
                </c:pt>
                <c:pt idx="6">
                  <c:v>0.3422575976845153</c:v>
                </c:pt>
                <c:pt idx="7">
                  <c:v>0.20575539568345341</c:v>
                </c:pt>
                <c:pt idx="8">
                  <c:v>0.30883502736512902</c:v>
                </c:pt>
              </c:numCache>
            </c:numRef>
          </c:val>
        </c:ser>
        <c:ser>
          <c:idx val="5"/>
          <c:order val="5"/>
          <c:tx>
            <c:strRef>
              <c:f>'Question 15'!$L$3</c:f>
              <c:strCache>
                <c:ptCount val="1"/>
                <c:pt idx="0">
                  <c:v>ΔΞ/ΔΑ</c:v>
                </c:pt>
              </c:strCache>
            </c:strRef>
          </c:tx>
          <c:spPr>
            <a:solidFill>
              <a:srgbClr val="FFC000"/>
            </a:solidFill>
          </c:spPr>
          <c:dLbls>
            <c:txPr>
              <a:bodyPr/>
              <a:lstStyle/>
              <a:p>
                <a:pPr>
                  <a:defRPr b="1">
                    <a:solidFill>
                      <a:srgbClr val="FFC000"/>
                    </a:solidFill>
                  </a:defRPr>
                </a:pPr>
                <a:endParaRPr lang="el-GR"/>
              </a:p>
            </c:txPr>
            <c:showVal val="1"/>
          </c:dLbls>
          <c:cat>
            <c:strRef>
              <c:f>'Question 15'!$A$4:$A$12</c:f>
              <c:strCache>
                <c:ptCount val="9"/>
                <c:pt idx="0">
                  <c:v>Διαμονή</c:v>
                </c:pt>
                <c:pt idx="1">
                  <c:v>Εστίαση / Φαγητό</c:v>
                </c:pt>
                <c:pt idx="2">
                  <c:v>Δημόσιες υποδομές</c:v>
                </c:pt>
                <c:pt idx="3">
                  <c:v>Συμπεριφορά κατοίκων στους επισκέπτες / Φιλοξενία</c:v>
                </c:pt>
                <c:pt idx="4">
                  <c:v>Ψυχαγωγία / Νυχτερινή ζωή</c:v>
                </c:pt>
                <c:pt idx="5">
                  <c:v>Αγορές / Αναμνηστικά / Τοπικά προϊόντα</c:v>
                </c:pt>
                <c:pt idx="6">
                  <c:v>Ασφάλεια</c:v>
                </c:pt>
                <c:pt idx="7">
                  <c:v>Συγκοινωνίες</c:v>
                </c:pt>
                <c:pt idx="8">
                  <c:v>Αξία χρημάτων (Value for money)</c:v>
                </c:pt>
              </c:strCache>
            </c:strRef>
          </c:cat>
          <c:val>
            <c:numRef>
              <c:f>'Question 15'!$L$4:$L$12</c:f>
              <c:numCache>
                <c:formatCode>0%</c:formatCode>
                <c:ptCount val="9"/>
                <c:pt idx="0">
                  <c:v>2.5867937372362215E-2</c:v>
                </c:pt>
                <c:pt idx="1">
                  <c:v>2.2318214542836581E-2</c:v>
                </c:pt>
                <c:pt idx="2">
                  <c:v>5.0251256281406975E-2</c:v>
                </c:pt>
                <c:pt idx="3">
                  <c:v>2.5307302964569855E-2</c:v>
                </c:pt>
                <c:pt idx="4">
                  <c:v>6.7293777134587701E-2</c:v>
                </c:pt>
                <c:pt idx="5">
                  <c:v>5.7845263919016787E-2</c:v>
                </c:pt>
                <c:pt idx="6">
                  <c:v>6.6570188133140376E-2</c:v>
                </c:pt>
                <c:pt idx="7">
                  <c:v>8.9208633093525183E-2</c:v>
                </c:pt>
                <c:pt idx="8">
                  <c:v>9.3041438623924944E-2</c:v>
                </c:pt>
              </c:numCache>
            </c:numRef>
          </c:val>
        </c:ser>
        <c:dLbls>
          <c:showVal val="1"/>
        </c:dLbls>
        <c:overlap val="-25"/>
        <c:axId val="224723328"/>
        <c:axId val="224586368"/>
      </c:barChart>
      <c:valAx>
        <c:axId val="224586368"/>
        <c:scaling>
          <c:orientation val="minMax"/>
        </c:scaling>
        <c:delete val="1"/>
        <c:axPos val="l"/>
        <c:numFmt formatCode="0%" sourceLinked="1"/>
        <c:majorTickMark val="none"/>
        <c:tickLblPos val="none"/>
        <c:crossAx val="224723328"/>
        <c:crosses val="autoZero"/>
        <c:crossBetween val="between"/>
      </c:valAx>
      <c:catAx>
        <c:axId val="224723328"/>
        <c:scaling>
          <c:orientation val="minMax"/>
        </c:scaling>
        <c:axPos val="b"/>
        <c:majorTickMark val="none"/>
        <c:tickLblPos val="nextTo"/>
        <c:txPr>
          <a:bodyPr/>
          <a:lstStyle/>
          <a:p>
            <a:pPr>
              <a:defRPr sz="900" b="0"/>
            </a:pPr>
            <a:endParaRPr lang="el-GR"/>
          </a:p>
        </c:txPr>
        <c:crossAx val="224586368"/>
        <c:crosses val="autoZero"/>
        <c:lblAlgn val="ctr"/>
        <c:lblOffset val="100"/>
      </c:catAx>
    </c:plotArea>
    <c:legend>
      <c:legendPos val="t"/>
      <c:layout>
        <c:manualLayout>
          <c:xMode val="edge"/>
          <c:yMode val="edge"/>
          <c:x val="0.13233828759570754"/>
          <c:y val="0.14693643877039686"/>
          <c:w val="0.77871592973955184"/>
          <c:h val="0.10086028081441274"/>
        </c:manualLayout>
      </c:layout>
    </c:legend>
    <c:dispBlanksAs val="gap"/>
  </c:chart>
  <c:externalData r:id="rId1"/>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el-GR"/>
  <c:style val="35"/>
  <c:chart>
    <c:title>
      <c:tx>
        <c:rich>
          <a:bodyPr/>
          <a:lstStyle/>
          <a:p>
            <a:pPr>
              <a:defRPr sz="1050"/>
            </a:pPr>
            <a:r>
              <a:rPr lang="el-GR" sz="1400"/>
              <a:t>"Κυριότερα</a:t>
            </a:r>
            <a:r>
              <a:rPr lang="el-GR" sz="1400" baseline="0"/>
              <a:t> π</a:t>
            </a:r>
            <a:r>
              <a:rPr lang="el-GR" sz="1400"/>
              <a:t>λεονεκτήματα περιοχής"</a:t>
            </a:r>
          </a:p>
          <a:p>
            <a:pPr>
              <a:defRPr sz="1050"/>
            </a:pPr>
            <a:r>
              <a:rPr lang="el-GR" sz="1050"/>
              <a:t>(Ν = 1237)</a:t>
            </a:r>
            <a:endParaRPr lang="en-US" sz="1050"/>
          </a:p>
        </c:rich>
      </c:tx>
      <c:layout>
        <c:manualLayout>
          <c:xMode val="edge"/>
          <c:yMode val="edge"/>
          <c:x val="0.24708916593759148"/>
          <c:y val="2.2890778286461817E-2"/>
        </c:manualLayout>
      </c:layout>
    </c:title>
    <c:view3D>
      <c:rAngAx val="1"/>
    </c:view3D>
    <c:sideWall>
      <c:spPr>
        <a:noFill/>
        <a:ln w="25400">
          <a:noFill/>
        </a:ln>
      </c:spPr>
    </c:sideWall>
    <c:backWall>
      <c:spPr>
        <a:noFill/>
        <a:ln w="25400">
          <a:noFill/>
        </a:ln>
      </c:spPr>
    </c:backWall>
    <c:plotArea>
      <c:layout/>
      <c:bar3DChart>
        <c:barDir val="bar"/>
        <c:grouping val="clustered"/>
        <c:ser>
          <c:idx val="0"/>
          <c:order val="0"/>
          <c:dPt>
            <c:idx val="0"/>
            <c:spPr>
              <a:solidFill>
                <a:srgbClr val="002060"/>
              </a:solidFill>
            </c:spPr>
          </c:dPt>
          <c:dPt>
            <c:idx val="5"/>
            <c:spPr>
              <a:solidFill>
                <a:schemeClr val="bg1">
                  <a:lumMod val="50000"/>
                </a:schemeClr>
              </a:solidFill>
            </c:spPr>
          </c:dPt>
          <c:dPt>
            <c:idx val="15"/>
            <c:spPr>
              <a:solidFill>
                <a:srgbClr val="FFFF00"/>
              </a:solidFill>
            </c:spPr>
          </c:dPt>
          <c:dLbls>
            <c:txPr>
              <a:bodyPr/>
              <a:lstStyle/>
              <a:p>
                <a:pPr>
                  <a:defRPr sz="1050" b="1"/>
                </a:pPr>
                <a:endParaRPr lang="el-GR"/>
              </a:p>
            </c:txPr>
            <c:showVal val="1"/>
          </c:dLbls>
          <c:cat>
            <c:strRef>
              <c:f>'Question 16'!$AE$11:$AE$26</c:f>
              <c:strCache>
                <c:ptCount val="16"/>
                <c:pt idx="0">
                  <c:v>Εκκλησίες / Θρησκευτικός τουρισμός</c:v>
                </c:pt>
                <c:pt idx="1">
                  <c:v>Όμορφο νησί / Καλός προορισμός για διακοπές</c:v>
                </c:pt>
                <c:pt idx="2">
                  <c:v>Παραλίες / Θάλασσα</c:v>
                </c:pt>
                <c:pt idx="3">
                  <c:v>Καλό φαγητό</c:v>
                </c:pt>
                <c:pt idx="4">
                  <c:v>Φυσικό τοπίο / Περιβάλλον</c:v>
                </c:pt>
                <c:pt idx="5">
                  <c:v>Όλα</c:v>
                </c:pt>
                <c:pt idx="6">
                  <c:v>Διασκέδαση / Νυχτερινή ζωή</c:v>
                </c:pt>
                <c:pt idx="7">
                  <c:v>Φιλοξενία κατοίκων</c:v>
                </c:pt>
                <c:pt idx="8">
                  <c:v>Μνημεία / Ιστορία / Αρχιτεκτονική</c:v>
                </c:pt>
                <c:pt idx="9">
                  <c:v>Συνδυάζει πολλά να κάνεις / να δεις</c:v>
                </c:pt>
                <c:pt idx="10">
                  <c:v>Πολλά ακτοπλοϊκά δρομολόγια</c:v>
                </c:pt>
                <c:pt idx="11">
                  <c:v>Καλή ποιότητα τουρισμού</c:v>
                </c:pt>
                <c:pt idx="12">
                  <c:v>Ησυχία / Ηρεμία</c:v>
                </c:pt>
                <c:pt idx="13">
                  <c:v>Αεροπορική σύνδεση νησιού</c:v>
                </c:pt>
                <c:pt idx="14">
                  <c:v>Ευκολία πρόσβασης / Κοντινός προορισμός</c:v>
                </c:pt>
                <c:pt idx="15">
                  <c:v>Άλλο</c:v>
                </c:pt>
              </c:strCache>
            </c:strRef>
          </c:cat>
          <c:val>
            <c:numRef>
              <c:f>'Question 16'!$AG$11:$AG$26</c:f>
              <c:numCache>
                <c:formatCode>0%</c:formatCode>
                <c:ptCount val="16"/>
                <c:pt idx="0">
                  <c:v>0.25949878738884519</c:v>
                </c:pt>
                <c:pt idx="1">
                  <c:v>0.25222312045270773</c:v>
                </c:pt>
                <c:pt idx="2">
                  <c:v>0.20210185933710589</c:v>
                </c:pt>
                <c:pt idx="3">
                  <c:v>0.14551333872271668</c:v>
                </c:pt>
                <c:pt idx="4">
                  <c:v>0.12449474535165761</c:v>
                </c:pt>
                <c:pt idx="5">
                  <c:v>6.3055780113177043E-2</c:v>
                </c:pt>
                <c:pt idx="6">
                  <c:v>6.1438965238480185E-2</c:v>
                </c:pt>
                <c:pt idx="7">
                  <c:v>5.3354890864995973E-2</c:v>
                </c:pt>
                <c:pt idx="8">
                  <c:v>5.1738075990299108E-2</c:v>
                </c:pt>
                <c:pt idx="9">
                  <c:v>4.0420371867421194E-2</c:v>
                </c:pt>
                <c:pt idx="10">
                  <c:v>3.7186742118027492E-2</c:v>
                </c:pt>
                <c:pt idx="11">
                  <c:v>2.9911075181891691E-2</c:v>
                </c:pt>
                <c:pt idx="12">
                  <c:v>2.5060630557801142E-2</c:v>
                </c:pt>
                <c:pt idx="13">
                  <c:v>2.2635408245755911E-2</c:v>
                </c:pt>
                <c:pt idx="14">
                  <c:v>2.1018593371059009E-2</c:v>
                </c:pt>
                <c:pt idx="15">
                  <c:v>7.1139854486661283E-2</c:v>
                </c:pt>
              </c:numCache>
            </c:numRef>
          </c:val>
        </c:ser>
        <c:shape val="box"/>
        <c:axId val="226130176"/>
        <c:axId val="226156544"/>
        <c:axId val="0"/>
      </c:bar3DChart>
      <c:catAx>
        <c:axId val="226130176"/>
        <c:scaling>
          <c:orientation val="maxMin"/>
        </c:scaling>
        <c:axPos val="l"/>
        <c:majorTickMark val="none"/>
        <c:tickLblPos val="nextTo"/>
        <c:txPr>
          <a:bodyPr/>
          <a:lstStyle/>
          <a:p>
            <a:pPr>
              <a:defRPr sz="1000" b="0"/>
            </a:pPr>
            <a:endParaRPr lang="el-GR"/>
          </a:p>
        </c:txPr>
        <c:crossAx val="226156544"/>
        <c:crosses val="autoZero"/>
        <c:auto val="1"/>
        <c:lblAlgn val="ctr"/>
        <c:lblOffset val="100"/>
      </c:catAx>
      <c:valAx>
        <c:axId val="226156544"/>
        <c:scaling>
          <c:orientation val="minMax"/>
        </c:scaling>
        <c:delete val="1"/>
        <c:axPos val="t"/>
        <c:numFmt formatCode="0%" sourceLinked="1"/>
        <c:majorTickMark val="none"/>
        <c:tickLblPos val="none"/>
        <c:crossAx val="226130176"/>
        <c:crosses val="autoZero"/>
        <c:crossBetween val="between"/>
      </c:valAx>
    </c:plotArea>
    <c:plotVisOnly val="1"/>
    <c:dispBlanksAs val="gap"/>
  </c:chart>
  <c:externalData r:id="rId1"/>
</c:chartSpace>
</file>

<file path=word/charts/chart37.xml><?xml version="1.0" encoding="utf-8"?>
<c:chartSpace xmlns:c="http://schemas.openxmlformats.org/drawingml/2006/chart" xmlns:a="http://schemas.openxmlformats.org/drawingml/2006/main" xmlns:r="http://schemas.openxmlformats.org/officeDocument/2006/relationships">
  <c:date1904 val="1"/>
  <c:lang val="el-GR"/>
  <c:style val="35"/>
  <c:chart>
    <c:title>
      <c:tx>
        <c:rich>
          <a:bodyPr/>
          <a:lstStyle/>
          <a:p>
            <a:pPr>
              <a:defRPr sz="1050"/>
            </a:pPr>
            <a:r>
              <a:rPr lang="el-GR" sz="1400"/>
              <a:t>"Κυριότερες αδυναμίες περιοχής"</a:t>
            </a:r>
          </a:p>
          <a:p>
            <a:pPr>
              <a:defRPr sz="1050"/>
            </a:pPr>
            <a:r>
              <a:rPr lang="el-GR" sz="1050"/>
              <a:t>(Ν = 1181)</a:t>
            </a:r>
            <a:endParaRPr lang="en-US" sz="1050"/>
          </a:p>
        </c:rich>
      </c:tx>
    </c:title>
    <c:view3D>
      <c:rAngAx val="1"/>
    </c:view3D>
    <c:sideWall>
      <c:spPr>
        <a:noFill/>
        <a:ln w="25400">
          <a:noFill/>
        </a:ln>
      </c:spPr>
    </c:sideWall>
    <c:backWall>
      <c:spPr>
        <a:noFill/>
        <a:ln w="25400">
          <a:noFill/>
        </a:ln>
      </c:spPr>
    </c:backWall>
    <c:plotArea>
      <c:layout/>
      <c:bar3DChart>
        <c:barDir val="bar"/>
        <c:grouping val="clustered"/>
        <c:ser>
          <c:idx val="0"/>
          <c:order val="0"/>
          <c:spPr>
            <a:solidFill>
              <a:srgbClr val="C00000"/>
            </a:solidFill>
          </c:spPr>
          <c:dPt>
            <c:idx val="1"/>
            <c:spPr>
              <a:solidFill>
                <a:srgbClr val="0070C0"/>
              </a:solidFill>
            </c:spPr>
          </c:dPt>
          <c:dPt>
            <c:idx val="11"/>
            <c:spPr>
              <a:solidFill>
                <a:srgbClr val="FFFF00"/>
              </a:solidFill>
            </c:spPr>
          </c:dPt>
          <c:dLbls>
            <c:txPr>
              <a:bodyPr/>
              <a:lstStyle/>
              <a:p>
                <a:pPr>
                  <a:defRPr sz="1000" b="1"/>
                </a:pPr>
                <a:endParaRPr lang="el-GR"/>
              </a:p>
            </c:txPr>
            <c:showVal val="1"/>
          </c:dLbls>
          <c:cat>
            <c:strRef>
              <c:f>'Question 17'!$AD$11:$AD$22</c:f>
              <c:strCache>
                <c:ptCount val="12"/>
                <c:pt idx="0">
                  <c:v>Οδικό δίκτυο</c:v>
                </c:pt>
                <c:pt idx="1">
                  <c:v>Καμία αδυναμία</c:v>
                </c:pt>
                <c:pt idx="2">
                  <c:v>Μετανάστες</c:v>
                </c:pt>
                <c:pt idx="3">
                  <c:v>Κακές συγκοινωνίες</c:v>
                </c:pt>
                <c:pt idx="4">
                  <c:v>Ακριβό νησί</c:v>
                </c:pt>
                <c:pt idx="5">
                  <c:v>Καθαριότητα </c:v>
                </c:pt>
                <c:pt idx="6">
                  <c:v>Ανυπαρξία τουριστικής συνείδησης / Αδιαφορία τοπικών φορέων</c:v>
                </c:pt>
                <c:pt idx="7">
                  <c:v>Κακές υποδομές (τουριστικές και γενικά)</c:v>
                </c:pt>
                <c:pt idx="8">
                  <c:v>Κλειστά / Παρατημένα μνημεία - Έλλειψη προσωπικού</c:v>
                </c:pt>
                <c:pt idx="9">
                  <c:v>Κυκλοφοριακό / Πολυκοσμία</c:v>
                </c:pt>
                <c:pt idx="10">
                  <c:v>Κακή ακτοπλοϊκή / αεροπορική σύνδεση</c:v>
                </c:pt>
                <c:pt idx="11">
                  <c:v>Άλλο</c:v>
                </c:pt>
              </c:strCache>
            </c:strRef>
          </c:cat>
          <c:val>
            <c:numRef>
              <c:f>'Question 17'!$AF$11:$AF$22</c:f>
              <c:numCache>
                <c:formatCode>0%</c:formatCode>
                <c:ptCount val="12"/>
                <c:pt idx="0">
                  <c:v>0.21761219305673202</c:v>
                </c:pt>
                <c:pt idx="1">
                  <c:v>0.20067739204064353</c:v>
                </c:pt>
                <c:pt idx="2">
                  <c:v>0.18712955122777308</c:v>
                </c:pt>
                <c:pt idx="3">
                  <c:v>0.13039796782387808</c:v>
                </c:pt>
                <c:pt idx="4">
                  <c:v>7.1972904318374262E-2</c:v>
                </c:pt>
                <c:pt idx="5">
                  <c:v>6.6892464013548009E-2</c:v>
                </c:pt>
                <c:pt idx="6">
                  <c:v>6.3505503810330224E-2</c:v>
                </c:pt>
                <c:pt idx="7">
                  <c:v>6.2658763759525823E-2</c:v>
                </c:pt>
                <c:pt idx="8">
                  <c:v>5.5038103302286222E-2</c:v>
                </c:pt>
                <c:pt idx="9">
                  <c:v>4.657070279424206E-2</c:v>
                </c:pt>
                <c:pt idx="10">
                  <c:v>3.7256562235393732E-2</c:v>
                </c:pt>
                <c:pt idx="11">
                  <c:v>7.6206604572396294E-2</c:v>
                </c:pt>
              </c:numCache>
            </c:numRef>
          </c:val>
        </c:ser>
        <c:shape val="box"/>
        <c:axId val="226136832"/>
        <c:axId val="226138368"/>
        <c:axId val="0"/>
      </c:bar3DChart>
      <c:catAx>
        <c:axId val="226136832"/>
        <c:scaling>
          <c:orientation val="maxMin"/>
        </c:scaling>
        <c:axPos val="l"/>
        <c:majorTickMark val="none"/>
        <c:tickLblPos val="nextTo"/>
        <c:txPr>
          <a:bodyPr/>
          <a:lstStyle/>
          <a:p>
            <a:pPr>
              <a:defRPr sz="900" b="0"/>
            </a:pPr>
            <a:endParaRPr lang="el-GR"/>
          </a:p>
        </c:txPr>
        <c:crossAx val="226138368"/>
        <c:crosses val="autoZero"/>
        <c:auto val="1"/>
        <c:lblAlgn val="ctr"/>
        <c:lblOffset val="100"/>
      </c:catAx>
      <c:valAx>
        <c:axId val="226138368"/>
        <c:scaling>
          <c:orientation val="minMax"/>
        </c:scaling>
        <c:delete val="1"/>
        <c:axPos val="t"/>
        <c:numFmt formatCode="0%" sourceLinked="1"/>
        <c:majorTickMark val="none"/>
        <c:tickLblPos val="none"/>
        <c:crossAx val="226136832"/>
        <c:crosses val="autoZero"/>
        <c:crossBetween val="between"/>
      </c:valAx>
    </c:plotArea>
    <c:plotVisOnly val="1"/>
    <c:dispBlanksAs val="gap"/>
  </c:chart>
  <c:externalData r:id="rId1"/>
</c:chartSpace>
</file>

<file path=word/charts/chart38.xml><?xml version="1.0" encoding="utf-8"?>
<c:chartSpace xmlns:c="http://schemas.openxmlformats.org/drawingml/2006/chart" xmlns:a="http://schemas.openxmlformats.org/drawingml/2006/main" xmlns:r="http://schemas.openxmlformats.org/officeDocument/2006/relationships">
  <c:date1904 val="1"/>
  <c:lang val="el-GR"/>
  <c:style val="27"/>
  <c:chart>
    <c:title>
      <c:tx>
        <c:rich>
          <a:bodyPr/>
          <a:lstStyle/>
          <a:p>
            <a:r>
              <a:rPr lang="el-GR" sz="1100" b="1">
                <a:latin typeface="+mj-lt"/>
              </a:rPr>
              <a:t>"Θα ήθελα να μου πείτε αν Συμφωνείτε, Μάλλον συμφωνείτε, Μάλλον διαφωνείτε ή Διαφωνείτε με κάθε μια από τις παρακάτω προτάσεις για την περιοχή ως θρησκευτικό-προσκυνηματικό προορισμό:"</a:t>
            </a:r>
          </a:p>
          <a:p>
            <a:r>
              <a:rPr lang="el-GR" sz="1050" b="1">
                <a:latin typeface="+mj-lt"/>
              </a:rPr>
              <a:t>(Ν = 965)</a:t>
            </a:r>
          </a:p>
        </c:rich>
      </c:tx>
    </c:title>
    <c:plotArea>
      <c:layout/>
      <c:barChart>
        <c:barDir val="col"/>
        <c:grouping val="clustered"/>
        <c:ser>
          <c:idx val="0"/>
          <c:order val="0"/>
          <c:tx>
            <c:strRef>
              <c:f>'Question 19'!$B$3</c:f>
              <c:strCache>
                <c:ptCount val="1"/>
                <c:pt idx="0">
                  <c:v>Συμφωνώ</c:v>
                </c:pt>
              </c:strCache>
            </c:strRef>
          </c:tx>
          <c:spPr>
            <a:solidFill>
              <a:srgbClr val="002060"/>
            </a:solidFill>
          </c:spPr>
          <c:dLbls>
            <c:txPr>
              <a:bodyPr/>
              <a:lstStyle/>
              <a:p>
                <a:pPr>
                  <a:defRPr b="1">
                    <a:solidFill>
                      <a:srgbClr val="002060"/>
                    </a:solidFill>
                  </a:defRPr>
                </a:pPr>
                <a:endParaRPr lang="el-GR"/>
              </a:p>
            </c:txPr>
            <c:showVal val="1"/>
          </c:dLbls>
          <c:cat>
            <c:strRef>
              <c:f>'Question 19'!$A$4:$A$7</c:f>
              <c:strCache>
                <c:ptCount val="4"/>
                <c:pt idx="0">
                  <c:v>Διαθέτει πολλά θρησκευτικά μνημεία</c:v>
                </c:pt>
                <c:pt idx="1">
                  <c:v>Πραγματοποιούνται αξιόλογες θρησκευτικές εκδηλώσεις</c:v>
                </c:pt>
                <c:pt idx="2">
                  <c:v>Δυνατότητα θρησκευτικού τουρισμού με άλλες δραστηριότητες</c:v>
                </c:pt>
                <c:pt idx="3">
                  <c:v>Διαθέτει οργανωμένη προβολή και αξιοποίηση όλων των ανωτέρω</c:v>
                </c:pt>
              </c:strCache>
            </c:strRef>
          </c:cat>
          <c:val>
            <c:numRef>
              <c:f>'Question 19'!$B$4:$B$7</c:f>
              <c:numCache>
                <c:formatCode>0%</c:formatCode>
                <c:ptCount val="4"/>
                <c:pt idx="0">
                  <c:v>0.45490000000000008</c:v>
                </c:pt>
                <c:pt idx="1">
                  <c:v>0.46830000000000038</c:v>
                </c:pt>
                <c:pt idx="2">
                  <c:v>0.42430000000000062</c:v>
                </c:pt>
                <c:pt idx="3">
                  <c:v>0.40660000000000002</c:v>
                </c:pt>
              </c:numCache>
            </c:numRef>
          </c:val>
        </c:ser>
        <c:ser>
          <c:idx val="1"/>
          <c:order val="1"/>
          <c:tx>
            <c:strRef>
              <c:f>'Question 19'!$D$3</c:f>
              <c:strCache>
                <c:ptCount val="1"/>
                <c:pt idx="0">
                  <c:v>Μάλλον συμφωνώ</c:v>
                </c:pt>
              </c:strCache>
            </c:strRef>
          </c:tx>
          <c:spPr>
            <a:solidFill>
              <a:srgbClr val="0070C0"/>
            </a:solidFill>
          </c:spPr>
          <c:dLbls>
            <c:txPr>
              <a:bodyPr/>
              <a:lstStyle/>
              <a:p>
                <a:pPr>
                  <a:defRPr b="1">
                    <a:solidFill>
                      <a:srgbClr val="0070C0"/>
                    </a:solidFill>
                  </a:defRPr>
                </a:pPr>
                <a:endParaRPr lang="el-GR"/>
              </a:p>
            </c:txPr>
            <c:showVal val="1"/>
          </c:dLbls>
          <c:cat>
            <c:strRef>
              <c:f>'Question 19'!$A$4:$A$7</c:f>
              <c:strCache>
                <c:ptCount val="4"/>
                <c:pt idx="0">
                  <c:v>Διαθέτει πολλά θρησκευτικά μνημεία</c:v>
                </c:pt>
                <c:pt idx="1">
                  <c:v>Πραγματοποιούνται αξιόλογες θρησκευτικές εκδηλώσεις</c:v>
                </c:pt>
                <c:pt idx="2">
                  <c:v>Δυνατότητα θρησκευτικού τουρισμού με άλλες δραστηριότητες</c:v>
                </c:pt>
                <c:pt idx="3">
                  <c:v>Διαθέτει οργανωμένη προβολή και αξιοποίηση όλων των ανωτέρω</c:v>
                </c:pt>
              </c:strCache>
            </c:strRef>
          </c:cat>
          <c:val>
            <c:numRef>
              <c:f>'Question 19'!$D$4:$D$7</c:f>
              <c:numCache>
                <c:formatCode>0%</c:formatCode>
                <c:ptCount val="4"/>
                <c:pt idx="0">
                  <c:v>0.47560000000000002</c:v>
                </c:pt>
                <c:pt idx="1">
                  <c:v>0.44240000000000002</c:v>
                </c:pt>
                <c:pt idx="2">
                  <c:v>0.35170000000000001</c:v>
                </c:pt>
                <c:pt idx="3">
                  <c:v>0.32780000000000087</c:v>
                </c:pt>
              </c:numCache>
            </c:numRef>
          </c:val>
        </c:ser>
        <c:ser>
          <c:idx val="2"/>
          <c:order val="2"/>
          <c:tx>
            <c:strRef>
              <c:f>'Question 19'!$F$3</c:f>
              <c:strCache>
                <c:ptCount val="1"/>
                <c:pt idx="0">
                  <c:v>Μάλλον διαφωνώ</c:v>
                </c:pt>
              </c:strCache>
            </c:strRef>
          </c:tx>
          <c:spPr>
            <a:solidFill>
              <a:srgbClr val="FF0000"/>
            </a:solidFill>
          </c:spPr>
          <c:dLbls>
            <c:txPr>
              <a:bodyPr/>
              <a:lstStyle/>
              <a:p>
                <a:pPr>
                  <a:defRPr b="1">
                    <a:solidFill>
                      <a:srgbClr val="FF0000"/>
                    </a:solidFill>
                  </a:defRPr>
                </a:pPr>
                <a:endParaRPr lang="el-GR"/>
              </a:p>
            </c:txPr>
            <c:showVal val="1"/>
          </c:dLbls>
          <c:cat>
            <c:strRef>
              <c:f>'Question 19'!$A$4:$A$7</c:f>
              <c:strCache>
                <c:ptCount val="4"/>
                <c:pt idx="0">
                  <c:v>Διαθέτει πολλά θρησκευτικά μνημεία</c:v>
                </c:pt>
                <c:pt idx="1">
                  <c:v>Πραγματοποιούνται αξιόλογες θρησκευτικές εκδηλώσεις</c:v>
                </c:pt>
                <c:pt idx="2">
                  <c:v>Δυνατότητα θρησκευτικού τουρισμού με άλλες δραστηριότητες</c:v>
                </c:pt>
                <c:pt idx="3">
                  <c:v>Διαθέτει οργανωμένη προβολή και αξιοποίηση όλων των ανωτέρω</c:v>
                </c:pt>
              </c:strCache>
            </c:strRef>
          </c:cat>
          <c:val>
            <c:numRef>
              <c:f>'Question 19'!$F$4:$F$7</c:f>
              <c:numCache>
                <c:formatCode>0%</c:formatCode>
                <c:ptCount val="4"/>
                <c:pt idx="0">
                  <c:v>1.8700000000000036E-2</c:v>
                </c:pt>
                <c:pt idx="1">
                  <c:v>2.4900000000000002E-2</c:v>
                </c:pt>
                <c:pt idx="2">
                  <c:v>8.9200000000000043E-2</c:v>
                </c:pt>
                <c:pt idx="3">
                  <c:v>0.11620000000000009</c:v>
                </c:pt>
              </c:numCache>
            </c:numRef>
          </c:val>
        </c:ser>
        <c:ser>
          <c:idx val="3"/>
          <c:order val="3"/>
          <c:tx>
            <c:strRef>
              <c:f>'Question 19'!$H$3</c:f>
              <c:strCache>
                <c:ptCount val="1"/>
                <c:pt idx="0">
                  <c:v>Διαφωνώ</c:v>
                </c:pt>
              </c:strCache>
            </c:strRef>
          </c:tx>
          <c:spPr>
            <a:solidFill>
              <a:srgbClr val="C00000"/>
            </a:solidFill>
          </c:spPr>
          <c:dLbls>
            <c:txPr>
              <a:bodyPr/>
              <a:lstStyle/>
              <a:p>
                <a:pPr>
                  <a:defRPr b="1">
                    <a:solidFill>
                      <a:srgbClr val="C00000"/>
                    </a:solidFill>
                  </a:defRPr>
                </a:pPr>
                <a:endParaRPr lang="el-GR"/>
              </a:p>
            </c:txPr>
            <c:showVal val="1"/>
          </c:dLbls>
          <c:cat>
            <c:strRef>
              <c:f>'Question 19'!$A$4:$A$7</c:f>
              <c:strCache>
                <c:ptCount val="4"/>
                <c:pt idx="0">
                  <c:v>Διαθέτει πολλά θρησκευτικά μνημεία</c:v>
                </c:pt>
                <c:pt idx="1">
                  <c:v>Πραγματοποιούνται αξιόλογες θρησκευτικές εκδηλώσεις</c:v>
                </c:pt>
                <c:pt idx="2">
                  <c:v>Δυνατότητα θρησκευτικού τουρισμού με άλλες δραστηριότητες</c:v>
                </c:pt>
                <c:pt idx="3">
                  <c:v>Διαθέτει οργανωμένη προβολή και αξιοποίηση όλων των ανωτέρω</c:v>
                </c:pt>
              </c:strCache>
            </c:strRef>
          </c:cat>
          <c:val>
            <c:numRef>
              <c:f>'Question 19'!$H$4:$H$7</c:f>
              <c:numCache>
                <c:formatCode>0%</c:formatCode>
                <c:ptCount val="4"/>
                <c:pt idx="0">
                  <c:v>1.0000000000000024E-3</c:v>
                </c:pt>
                <c:pt idx="1">
                  <c:v>1.0000000000000024E-3</c:v>
                </c:pt>
                <c:pt idx="2">
                  <c:v>1.0000000000000024E-3</c:v>
                </c:pt>
                <c:pt idx="3">
                  <c:v>5.1999999999999998E-3</c:v>
                </c:pt>
              </c:numCache>
            </c:numRef>
          </c:val>
        </c:ser>
        <c:ser>
          <c:idx val="4"/>
          <c:order val="4"/>
          <c:tx>
            <c:strRef>
              <c:f>'Question 19'!$J$3</c:f>
              <c:strCache>
                <c:ptCount val="1"/>
                <c:pt idx="0">
                  <c:v>ΔΞ/ΔΑ</c:v>
                </c:pt>
              </c:strCache>
            </c:strRef>
          </c:tx>
          <c:spPr>
            <a:solidFill>
              <a:srgbClr val="FFC000"/>
            </a:solidFill>
          </c:spPr>
          <c:dLbls>
            <c:txPr>
              <a:bodyPr/>
              <a:lstStyle/>
              <a:p>
                <a:pPr>
                  <a:defRPr b="1">
                    <a:solidFill>
                      <a:srgbClr val="FFC000"/>
                    </a:solidFill>
                  </a:defRPr>
                </a:pPr>
                <a:endParaRPr lang="el-GR"/>
              </a:p>
            </c:txPr>
            <c:showVal val="1"/>
          </c:dLbls>
          <c:cat>
            <c:strRef>
              <c:f>'Question 19'!$A$4:$A$7</c:f>
              <c:strCache>
                <c:ptCount val="4"/>
                <c:pt idx="0">
                  <c:v>Διαθέτει πολλά θρησκευτικά μνημεία</c:v>
                </c:pt>
                <c:pt idx="1">
                  <c:v>Πραγματοποιούνται αξιόλογες θρησκευτικές εκδηλώσεις</c:v>
                </c:pt>
                <c:pt idx="2">
                  <c:v>Δυνατότητα θρησκευτικού τουρισμού με άλλες δραστηριότητες</c:v>
                </c:pt>
                <c:pt idx="3">
                  <c:v>Διαθέτει οργανωμένη προβολή και αξιοποίηση όλων των ανωτέρω</c:v>
                </c:pt>
              </c:strCache>
            </c:strRef>
          </c:cat>
          <c:val>
            <c:numRef>
              <c:f>'Question 19'!$J$4:$J$7</c:f>
              <c:numCache>
                <c:formatCode>0%</c:formatCode>
                <c:ptCount val="4"/>
                <c:pt idx="0">
                  <c:v>4.9699999999999994E-2</c:v>
                </c:pt>
                <c:pt idx="1">
                  <c:v>6.3299999999999995E-2</c:v>
                </c:pt>
                <c:pt idx="2">
                  <c:v>0.1338</c:v>
                </c:pt>
                <c:pt idx="3">
                  <c:v>0.14419999999999999</c:v>
                </c:pt>
              </c:numCache>
            </c:numRef>
          </c:val>
        </c:ser>
        <c:dLbls>
          <c:showVal val="1"/>
        </c:dLbls>
        <c:overlap val="-25"/>
        <c:axId val="276529920"/>
        <c:axId val="267287552"/>
      </c:barChart>
      <c:valAx>
        <c:axId val="267287552"/>
        <c:scaling>
          <c:orientation val="minMax"/>
        </c:scaling>
        <c:delete val="1"/>
        <c:axPos val="l"/>
        <c:numFmt formatCode="0%" sourceLinked="1"/>
        <c:majorTickMark val="none"/>
        <c:tickLblPos val="none"/>
        <c:crossAx val="276529920"/>
        <c:crosses val="autoZero"/>
        <c:crossBetween val="between"/>
      </c:valAx>
      <c:catAx>
        <c:axId val="276529920"/>
        <c:scaling>
          <c:orientation val="minMax"/>
        </c:scaling>
        <c:axPos val="b"/>
        <c:majorTickMark val="none"/>
        <c:tickLblPos val="nextTo"/>
        <c:txPr>
          <a:bodyPr/>
          <a:lstStyle/>
          <a:p>
            <a:pPr>
              <a:defRPr b="0"/>
            </a:pPr>
            <a:endParaRPr lang="el-GR"/>
          </a:p>
        </c:txPr>
        <c:crossAx val="267287552"/>
        <c:crosses val="autoZero"/>
        <c:lblAlgn val="ctr"/>
        <c:lblOffset val="100"/>
      </c:catAx>
    </c:plotArea>
    <c:legend>
      <c:legendPos val="t"/>
    </c:legend>
    <c:dispBlanksAs val="gap"/>
  </c:chart>
  <c:externalData r:id="rId1"/>
</c:chartSpace>
</file>

<file path=word/charts/chart39.xml><?xml version="1.0" encoding="utf-8"?>
<c:chartSpace xmlns:c="http://schemas.openxmlformats.org/drawingml/2006/chart" xmlns:a="http://schemas.openxmlformats.org/drawingml/2006/main" xmlns:r="http://schemas.openxmlformats.org/officeDocument/2006/relationships">
  <c:date1904 val="1"/>
  <c:lang val="el-GR"/>
  <c:style val="35"/>
  <c:chart>
    <c:title>
      <c:tx>
        <c:rich>
          <a:bodyPr/>
          <a:lstStyle/>
          <a:p>
            <a:pPr>
              <a:defRPr sz="1050">
                <a:latin typeface="+mj-lt"/>
              </a:defRPr>
            </a:pPr>
            <a:r>
              <a:rPr lang="el-GR" sz="1200">
                <a:latin typeface="+mj-lt"/>
              </a:rPr>
              <a:t>"Θα συστήνατε την περιοχή για θρησκευτικό-προσκυνηματικό τουρισμό;"</a:t>
            </a:r>
          </a:p>
          <a:p>
            <a:pPr>
              <a:defRPr sz="1050">
                <a:latin typeface="+mj-lt"/>
              </a:defRPr>
            </a:pPr>
            <a:r>
              <a:rPr lang="el-GR" sz="1050">
                <a:latin typeface="+mj-lt"/>
              </a:rPr>
              <a:t>(Ν = 962)</a:t>
            </a:r>
            <a:endParaRPr lang="en-US" sz="1050">
              <a:latin typeface="+mj-lt"/>
            </a:endParaRPr>
          </a:p>
        </c:rich>
      </c:tx>
      <c:layout>
        <c:manualLayout>
          <c:xMode val="edge"/>
          <c:yMode val="edge"/>
          <c:x val="0.13320822397200349"/>
          <c:y val="0"/>
        </c:manualLayout>
      </c:layout>
    </c:title>
    <c:view3D>
      <c:rotX val="30"/>
      <c:perspective val="30"/>
    </c:view3D>
    <c:plotArea>
      <c:layout>
        <c:manualLayout>
          <c:layoutTarget val="inner"/>
          <c:xMode val="edge"/>
          <c:yMode val="edge"/>
          <c:x val="5.5765882800003587E-2"/>
          <c:y val="0.23597089123549492"/>
          <c:w val="0.94246373049522658"/>
          <c:h val="0.74304688532638463"/>
        </c:manualLayout>
      </c:layout>
      <c:pie3DChart>
        <c:varyColors val="1"/>
        <c:ser>
          <c:idx val="0"/>
          <c:order val="0"/>
          <c:spPr>
            <a:solidFill>
              <a:srgbClr val="002060"/>
            </a:solidFill>
          </c:spPr>
          <c:dPt>
            <c:idx val="1"/>
            <c:spPr>
              <a:solidFill>
                <a:srgbClr val="0070C0"/>
              </a:solidFill>
            </c:spPr>
          </c:dPt>
          <c:dPt>
            <c:idx val="2"/>
            <c:spPr>
              <a:solidFill>
                <a:srgbClr val="FF0000"/>
              </a:solidFill>
            </c:spPr>
          </c:dPt>
          <c:dPt>
            <c:idx val="3"/>
            <c:spPr>
              <a:solidFill>
                <a:srgbClr val="C00000"/>
              </a:solidFill>
            </c:spPr>
          </c:dPt>
          <c:dPt>
            <c:idx val="4"/>
            <c:spPr>
              <a:solidFill>
                <a:srgbClr val="FFC000"/>
              </a:solidFill>
            </c:spPr>
          </c:dPt>
          <c:dLbls>
            <c:dLbl>
              <c:idx val="0"/>
              <c:spPr/>
              <c:txPr>
                <a:bodyPr/>
                <a:lstStyle/>
                <a:p>
                  <a:pPr>
                    <a:defRPr sz="1000" b="0">
                      <a:solidFill>
                        <a:schemeClr val="bg1"/>
                      </a:solidFill>
                    </a:defRPr>
                  </a:pPr>
                  <a:endParaRPr lang="el-GR"/>
                </a:p>
              </c:txPr>
            </c:dLbl>
            <c:dLbl>
              <c:idx val="1"/>
              <c:spPr/>
              <c:txPr>
                <a:bodyPr/>
                <a:lstStyle/>
                <a:p>
                  <a:pPr>
                    <a:defRPr sz="1000" b="0">
                      <a:solidFill>
                        <a:schemeClr val="bg1"/>
                      </a:solidFill>
                    </a:defRPr>
                  </a:pPr>
                  <a:endParaRPr lang="el-GR"/>
                </a:p>
              </c:txPr>
            </c:dLbl>
            <c:dLbl>
              <c:idx val="2"/>
              <c:layout>
                <c:manualLayout>
                  <c:x val="-7.9340313230077009E-2"/>
                  <c:y val="4.9714684944957496E-2"/>
                </c:manualLayout>
              </c:layout>
              <c:spPr/>
              <c:txPr>
                <a:bodyPr/>
                <a:lstStyle/>
                <a:p>
                  <a:pPr>
                    <a:defRPr sz="1000" b="0"/>
                  </a:pPr>
                  <a:endParaRPr lang="el-GR"/>
                </a:p>
              </c:txPr>
              <c:showCatName val="1"/>
              <c:showPercent val="1"/>
            </c:dLbl>
            <c:dLbl>
              <c:idx val="3"/>
              <c:layout>
                <c:manualLayout>
                  <c:x val="-4.812113870381584E-2"/>
                  <c:y val="6.2776865122075596E-3"/>
                </c:manualLayout>
              </c:layout>
              <c:spPr/>
              <c:txPr>
                <a:bodyPr/>
                <a:lstStyle/>
                <a:p>
                  <a:pPr>
                    <a:defRPr sz="1000" b="0"/>
                  </a:pPr>
                  <a:endParaRPr lang="el-GR"/>
                </a:p>
              </c:txPr>
              <c:showCatName val="1"/>
              <c:showPercent val="1"/>
            </c:dLbl>
            <c:dLbl>
              <c:idx val="4"/>
              <c:spPr/>
              <c:txPr>
                <a:bodyPr/>
                <a:lstStyle/>
                <a:p>
                  <a:pPr>
                    <a:defRPr sz="1000" b="0">
                      <a:solidFill>
                        <a:schemeClr val="tx1"/>
                      </a:solidFill>
                    </a:defRPr>
                  </a:pPr>
                  <a:endParaRPr lang="el-GR"/>
                </a:p>
              </c:txPr>
            </c:dLbl>
            <c:txPr>
              <a:bodyPr/>
              <a:lstStyle/>
              <a:p>
                <a:pPr>
                  <a:defRPr sz="1000" b="1"/>
                </a:pPr>
                <a:endParaRPr lang="el-GR"/>
              </a:p>
            </c:txPr>
            <c:showCatName val="1"/>
            <c:showPercent val="1"/>
            <c:showLeaderLines val="1"/>
          </c:dLbls>
          <c:cat>
            <c:strRef>
              <c:f>'Question 20'!$A$4:$A$8</c:f>
              <c:strCache>
                <c:ptCount val="5"/>
                <c:pt idx="0">
                  <c:v>Πολύ πιθανό</c:v>
                </c:pt>
                <c:pt idx="1">
                  <c:v>Αρκετά πιθανό</c:v>
                </c:pt>
                <c:pt idx="2">
                  <c:v>Λίγο πιθανό</c:v>
                </c:pt>
                <c:pt idx="3">
                  <c:v>Καθόλου πιθανό</c:v>
                </c:pt>
                <c:pt idx="4">
                  <c:v>ΔΞ/ΔΑ</c:v>
                </c:pt>
              </c:strCache>
            </c:strRef>
          </c:cat>
          <c:val>
            <c:numRef>
              <c:f>'Question 20'!$B$4:$B$8</c:f>
              <c:numCache>
                <c:formatCode>0%</c:formatCode>
                <c:ptCount val="5"/>
                <c:pt idx="0">
                  <c:v>0.47820000000000001</c:v>
                </c:pt>
                <c:pt idx="1">
                  <c:v>0.35030000000000056</c:v>
                </c:pt>
                <c:pt idx="2">
                  <c:v>8.0000000000000043E-2</c:v>
                </c:pt>
                <c:pt idx="3">
                  <c:v>7.3000000000000087E-3</c:v>
                </c:pt>
                <c:pt idx="4">
                  <c:v>8.4200000000000025E-2</c:v>
                </c:pt>
              </c:numCache>
            </c:numRef>
          </c:val>
        </c:ser>
        <c:dLbls>
          <c:showCatName val="1"/>
          <c:showPercent val="1"/>
        </c:dLbls>
      </c:pie3DChart>
    </c:plotArea>
    <c:plotVisOnly val="1"/>
    <c:dispBlanksAs val="zero"/>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l-GR"/>
  <c:chart>
    <c:title>
      <c:tx>
        <c:rich>
          <a:bodyPr/>
          <a:lstStyle/>
          <a:p>
            <a:pPr>
              <a:defRPr sz="800">
                <a:latin typeface="+mj-lt"/>
              </a:defRPr>
            </a:pPr>
            <a:r>
              <a:rPr lang="el-GR" sz="1400">
                <a:latin typeface="+mj-lt"/>
              </a:rPr>
              <a:t>Ηλικία</a:t>
            </a:r>
          </a:p>
          <a:p>
            <a:pPr>
              <a:defRPr sz="800">
                <a:latin typeface="+mj-lt"/>
              </a:defRPr>
            </a:pPr>
            <a:r>
              <a:rPr lang="el-GR" sz="800">
                <a:latin typeface="+mj-lt"/>
              </a:rPr>
              <a:t>(Ν = 1497)</a:t>
            </a:r>
            <a:endParaRPr lang="en-US" sz="800">
              <a:latin typeface="+mj-lt"/>
            </a:endParaRPr>
          </a:p>
        </c:rich>
      </c:tx>
    </c:title>
    <c:view3D>
      <c:rAngAx val="1"/>
    </c:view3D>
    <c:plotArea>
      <c:layout/>
      <c:bar3DChart>
        <c:barDir val="col"/>
        <c:grouping val="clustered"/>
        <c:ser>
          <c:idx val="0"/>
          <c:order val="0"/>
          <c:dLbls>
            <c:dLbl>
              <c:idx val="0"/>
              <c:layout>
                <c:manualLayout>
                  <c:x val="1.7897091722595057E-2"/>
                  <c:y val="-9.6618357487923898E-3"/>
                </c:manualLayout>
              </c:layout>
              <c:showVal val="1"/>
            </c:dLbl>
            <c:dLbl>
              <c:idx val="1"/>
              <c:layout>
                <c:manualLayout>
                  <c:x val="1.5659955257270701E-2"/>
                  <c:y val="-1.9323671497584665E-2"/>
                </c:manualLayout>
              </c:layout>
              <c:showVal val="1"/>
            </c:dLbl>
            <c:dLbl>
              <c:idx val="2"/>
              <c:layout>
                <c:manualLayout>
                  <c:x val="1.5659955257270611E-2"/>
                  <c:y val="-3.220611916264101E-3"/>
                </c:manualLayout>
              </c:layout>
              <c:showVal val="1"/>
            </c:dLbl>
            <c:dLbl>
              <c:idx val="3"/>
              <c:layout>
                <c:manualLayout>
                  <c:x val="1.5659955257270701E-2"/>
                  <c:y val="-1.2882447665056381E-2"/>
                </c:manualLayout>
              </c:layout>
              <c:showVal val="1"/>
            </c:dLbl>
            <c:dLbl>
              <c:idx val="4"/>
              <c:layout>
                <c:manualLayout>
                  <c:x val="1.3422818791946258E-2"/>
                  <c:y val="-1.2882447665056501E-2"/>
                </c:manualLayout>
              </c:layout>
              <c:showVal val="1"/>
            </c:dLbl>
            <c:dLbl>
              <c:idx val="5"/>
              <c:layout>
                <c:manualLayout>
                  <c:x val="8.948545861297539E-3"/>
                  <c:y val="-2.2544283413848631E-2"/>
                </c:manualLayout>
              </c:layout>
              <c:showVal val="1"/>
            </c:dLbl>
            <c:txPr>
              <a:bodyPr/>
              <a:lstStyle/>
              <a:p>
                <a:pPr>
                  <a:defRPr sz="1000" b="1"/>
                </a:pPr>
                <a:endParaRPr lang="el-GR"/>
              </a:p>
            </c:txPr>
            <c:showVal val="1"/>
          </c:dLbls>
          <c:cat>
            <c:strRef>
              <c:f>'Question 24'!$A$4:$A$9</c:f>
              <c:strCache>
                <c:ptCount val="6"/>
                <c:pt idx="0">
                  <c:v>&lt;25 ετών</c:v>
                </c:pt>
                <c:pt idx="1">
                  <c:v>25-34 ετών</c:v>
                </c:pt>
                <c:pt idx="2">
                  <c:v>35-44 ετών</c:v>
                </c:pt>
                <c:pt idx="3">
                  <c:v>45-54 ετών</c:v>
                </c:pt>
                <c:pt idx="4">
                  <c:v>55-64 ετών</c:v>
                </c:pt>
                <c:pt idx="5">
                  <c:v>65 ετών και άνω</c:v>
                </c:pt>
              </c:strCache>
            </c:strRef>
          </c:cat>
          <c:val>
            <c:numRef>
              <c:f>'Question 24'!$B$4:$B$9</c:f>
              <c:numCache>
                <c:formatCode>0%</c:formatCode>
                <c:ptCount val="6"/>
                <c:pt idx="0">
                  <c:v>7.2144288577154297E-2</c:v>
                </c:pt>
                <c:pt idx="1">
                  <c:v>0.17034068136272595</c:v>
                </c:pt>
                <c:pt idx="2">
                  <c:v>0.34134936539746319</c:v>
                </c:pt>
                <c:pt idx="3">
                  <c:v>0.24315297261189045</c:v>
                </c:pt>
                <c:pt idx="4">
                  <c:v>0.11690046760187041</c:v>
                </c:pt>
                <c:pt idx="5">
                  <c:v>5.6112224448897949E-2</c:v>
                </c:pt>
              </c:numCache>
            </c:numRef>
          </c:val>
        </c:ser>
        <c:shape val="box"/>
        <c:axId val="162216960"/>
        <c:axId val="162243712"/>
        <c:axId val="0"/>
      </c:bar3DChart>
      <c:catAx>
        <c:axId val="162216960"/>
        <c:scaling>
          <c:orientation val="minMax"/>
        </c:scaling>
        <c:axPos val="b"/>
        <c:majorTickMark val="none"/>
        <c:tickLblPos val="nextTo"/>
        <c:txPr>
          <a:bodyPr/>
          <a:lstStyle/>
          <a:p>
            <a:pPr>
              <a:defRPr sz="1000" b="0"/>
            </a:pPr>
            <a:endParaRPr lang="el-GR"/>
          </a:p>
        </c:txPr>
        <c:crossAx val="162243712"/>
        <c:crosses val="autoZero"/>
        <c:auto val="1"/>
        <c:lblAlgn val="ctr"/>
        <c:lblOffset val="100"/>
      </c:catAx>
      <c:valAx>
        <c:axId val="162243712"/>
        <c:scaling>
          <c:orientation val="minMax"/>
        </c:scaling>
        <c:delete val="1"/>
        <c:axPos val="l"/>
        <c:numFmt formatCode="0%" sourceLinked="1"/>
        <c:majorTickMark val="none"/>
        <c:tickLblPos val="none"/>
        <c:crossAx val="162216960"/>
        <c:crosses val="autoZero"/>
        <c:crossBetween val="between"/>
      </c:valAx>
    </c:plotArea>
    <c:plotVisOnly val="1"/>
    <c:dispBlanksAs val="gap"/>
  </c:chart>
  <c:externalData r:id="rId1"/>
</c:chartSpace>
</file>

<file path=word/charts/chart40.xml><?xml version="1.0" encoding="utf-8"?>
<c:chartSpace xmlns:c="http://schemas.openxmlformats.org/drawingml/2006/chart" xmlns:a="http://schemas.openxmlformats.org/drawingml/2006/main" xmlns:r="http://schemas.openxmlformats.org/officeDocument/2006/relationships">
  <c:date1904 val="1"/>
  <c:lang val="el-GR"/>
  <c:style val="27"/>
  <c:chart>
    <c:title>
      <c:tx>
        <c:rich>
          <a:bodyPr/>
          <a:lstStyle/>
          <a:p>
            <a:pPr>
              <a:defRPr sz="1050">
                <a:latin typeface="+mj-lt"/>
              </a:defRPr>
            </a:pPr>
            <a:r>
              <a:rPr lang="el-GR" sz="1200">
                <a:latin typeface="+mj-lt"/>
              </a:rPr>
              <a:t>"Σε σχέση με τις προσδοκίες σας από την επίσκεψη, πώς θα χαρακτηρίζατε την παραμονή σας στην περιοχή;"</a:t>
            </a:r>
          </a:p>
          <a:p>
            <a:pPr>
              <a:defRPr sz="1050">
                <a:latin typeface="+mj-lt"/>
              </a:defRPr>
            </a:pPr>
            <a:r>
              <a:rPr lang="el-GR" sz="1050">
                <a:latin typeface="+mj-lt"/>
              </a:rPr>
              <a:t>(Ν = 1458)</a:t>
            </a:r>
            <a:endParaRPr lang="en-US" sz="1050">
              <a:latin typeface="+mj-lt"/>
            </a:endParaRPr>
          </a:p>
        </c:rich>
      </c:tx>
    </c:title>
    <c:view3D>
      <c:rotX val="30"/>
      <c:perspective val="30"/>
    </c:view3D>
    <c:plotArea>
      <c:layout>
        <c:manualLayout>
          <c:layoutTarget val="inner"/>
          <c:xMode val="edge"/>
          <c:yMode val="edge"/>
          <c:x val="0.10693368808351027"/>
          <c:y val="0.40186960629921287"/>
          <c:w val="0.69019439544652761"/>
          <c:h val="0.59621291338582649"/>
        </c:manualLayout>
      </c:layout>
      <c:pie3DChart>
        <c:varyColors val="1"/>
        <c:ser>
          <c:idx val="0"/>
          <c:order val="0"/>
          <c:dPt>
            <c:idx val="0"/>
            <c:spPr>
              <a:solidFill>
                <a:srgbClr val="0070C0"/>
              </a:solidFill>
            </c:spPr>
          </c:dPt>
          <c:dPt>
            <c:idx val="1"/>
            <c:spPr>
              <a:solidFill>
                <a:schemeClr val="bg1">
                  <a:lumMod val="50000"/>
                </a:schemeClr>
              </a:solidFill>
            </c:spPr>
          </c:dPt>
          <c:dPt>
            <c:idx val="2"/>
            <c:spPr>
              <a:solidFill>
                <a:srgbClr val="FF0000"/>
              </a:solidFill>
            </c:spPr>
          </c:dPt>
          <c:dPt>
            <c:idx val="3"/>
            <c:spPr>
              <a:solidFill>
                <a:srgbClr val="FFC000"/>
              </a:solidFill>
            </c:spPr>
          </c:dPt>
          <c:dLbls>
            <c:dLbl>
              <c:idx val="0"/>
              <c:spPr/>
              <c:txPr>
                <a:bodyPr/>
                <a:lstStyle/>
                <a:p>
                  <a:pPr>
                    <a:defRPr sz="1000" b="0">
                      <a:solidFill>
                        <a:schemeClr val="bg1"/>
                      </a:solidFill>
                    </a:defRPr>
                  </a:pPr>
                  <a:endParaRPr lang="el-GR"/>
                </a:p>
              </c:txPr>
            </c:dLbl>
            <c:dLbl>
              <c:idx val="1"/>
              <c:spPr/>
              <c:txPr>
                <a:bodyPr/>
                <a:lstStyle/>
                <a:p>
                  <a:pPr>
                    <a:defRPr sz="1000" b="0">
                      <a:solidFill>
                        <a:schemeClr val="bg1"/>
                      </a:solidFill>
                    </a:defRPr>
                  </a:pPr>
                  <a:endParaRPr lang="el-GR"/>
                </a:p>
              </c:txPr>
            </c:dLbl>
            <c:dLbl>
              <c:idx val="2"/>
              <c:layout>
                <c:manualLayout>
                  <c:x val="0.12668012341413437"/>
                  <c:y val="0.11767727034120744"/>
                </c:manualLayout>
              </c:layout>
              <c:spPr/>
              <c:txPr>
                <a:bodyPr/>
                <a:lstStyle/>
                <a:p>
                  <a:pPr>
                    <a:defRPr sz="1000" b="0">
                      <a:solidFill>
                        <a:schemeClr val="bg1"/>
                      </a:solidFill>
                    </a:defRPr>
                  </a:pPr>
                  <a:endParaRPr lang="el-GR"/>
                </a:p>
              </c:txPr>
              <c:showCatName val="1"/>
              <c:showPercent val="1"/>
            </c:dLbl>
            <c:dLbl>
              <c:idx val="3"/>
              <c:layout>
                <c:manualLayout>
                  <c:x val="-3.0570335751910947E-2"/>
                  <c:y val="4.0570708661417293E-2"/>
                </c:manualLayout>
              </c:layout>
              <c:showCatName val="1"/>
              <c:showPercent val="1"/>
            </c:dLbl>
            <c:txPr>
              <a:bodyPr/>
              <a:lstStyle/>
              <a:p>
                <a:pPr>
                  <a:defRPr sz="1000" b="0"/>
                </a:pPr>
                <a:endParaRPr lang="el-GR"/>
              </a:p>
            </c:txPr>
            <c:showCatName val="1"/>
            <c:showPercent val="1"/>
            <c:showLeaderLines val="1"/>
          </c:dLbls>
          <c:cat>
            <c:strRef>
              <c:f>'Question 18'!$A$4:$A$7</c:f>
              <c:strCache>
                <c:ptCount val="4"/>
                <c:pt idx="0">
                  <c:v>Καλύτερη</c:v>
                </c:pt>
                <c:pt idx="1">
                  <c:v>Περίπου το ίδιο</c:v>
                </c:pt>
                <c:pt idx="2">
                  <c:v>Χειρότερη</c:v>
                </c:pt>
                <c:pt idx="3">
                  <c:v>ΔΞ/ΔΑ</c:v>
                </c:pt>
              </c:strCache>
            </c:strRef>
          </c:cat>
          <c:val>
            <c:numRef>
              <c:f>'Question 18'!$B$4:$B$7</c:f>
              <c:numCache>
                <c:formatCode>0%</c:formatCode>
                <c:ptCount val="4"/>
                <c:pt idx="0">
                  <c:v>0.33127572016461004</c:v>
                </c:pt>
                <c:pt idx="1">
                  <c:v>0.47599451303155038</c:v>
                </c:pt>
                <c:pt idx="2">
                  <c:v>0.15706447187928713</c:v>
                </c:pt>
                <c:pt idx="3">
                  <c:v>3.5665294924554211E-2</c:v>
                </c:pt>
              </c:numCache>
            </c:numRef>
          </c:val>
        </c:ser>
        <c:dLbls>
          <c:showCatName val="1"/>
          <c:showPercent val="1"/>
        </c:dLbls>
      </c:pie3DChart>
    </c:plotArea>
    <c:plotVisOnly val="1"/>
    <c:dispBlanksAs val="zero"/>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l-GR"/>
  <c:style val="35"/>
  <c:chart>
    <c:title>
      <c:tx>
        <c:rich>
          <a:bodyPr/>
          <a:lstStyle/>
          <a:p>
            <a:pPr>
              <a:defRPr sz="1050">
                <a:latin typeface="+mj-lt"/>
              </a:defRPr>
            </a:pPr>
            <a:r>
              <a:rPr lang="el-GR" sz="1200">
                <a:latin typeface="+mj-lt"/>
              </a:rPr>
              <a:t>"Οικογενειακή κατάσταση"</a:t>
            </a:r>
          </a:p>
          <a:p>
            <a:pPr>
              <a:defRPr sz="1050">
                <a:latin typeface="+mj-lt"/>
              </a:defRPr>
            </a:pPr>
            <a:r>
              <a:rPr lang="el-GR" sz="1050">
                <a:latin typeface="+mj-lt"/>
              </a:rPr>
              <a:t>(Ν = 1475)</a:t>
            </a:r>
            <a:endParaRPr lang="en-US" sz="1050">
              <a:latin typeface="+mj-lt"/>
            </a:endParaRPr>
          </a:p>
        </c:rich>
      </c:tx>
    </c:title>
    <c:view3D>
      <c:rAngAx val="1"/>
    </c:view3D>
    <c:sideWall>
      <c:spPr>
        <a:noFill/>
        <a:ln w="25400">
          <a:noFill/>
        </a:ln>
      </c:spPr>
    </c:sideWall>
    <c:backWall>
      <c:spPr>
        <a:noFill/>
        <a:ln w="25400">
          <a:noFill/>
        </a:ln>
      </c:spPr>
    </c:backWall>
    <c:plotArea>
      <c:layout>
        <c:manualLayout>
          <c:layoutTarget val="inner"/>
          <c:xMode val="edge"/>
          <c:yMode val="edge"/>
          <c:x val="3.4939773942398611E-2"/>
          <c:y val="0.12696228760878575"/>
          <c:w val="0.96368134729720667"/>
          <c:h val="0.48582575377523823"/>
        </c:manualLayout>
      </c:layout>
      <c:bar3DChart>
        <c:barDir val="col"/>
        <c:grouping val="clustered"/>
        <c:ser>
          <c:idx val="0"/>
          <c:order val="0"/>
          <c:dPt>
            <c:idx val="7"/>
            <c:spPr>
              <a:solidFill>
                <a:srgbClr val="FFC000"/>
              </a:solidFill>
            </c:spPr>
          </c:dPt>
          <c:dLbls>
            <c:txPr>
              <a:bodyPr/>
              <a:lstStyle/>
              <a:p>
                <a:pPr>
                  <a:defRPr sz="1000" b="1"/>
                </a:pPr>
                <a:endParaRPr lang="el-GR"/>
              </a:p>
            </c:txPr>
            <c:showVal val="1"/>
          </c:dLbls>
          <c:cat>
            <c:strRef>
              <c:f>'Question 25'!$H$24:$H$31</c:f>
              <c:strCache>
                <c:ptCount val="8"/>
                <c:pt idx="0">
                  <c:v>Έγγαμος/η</c:v>
                </c:pt>
                <c:pt idx="1">
                  <c:v>Άγαμος/η</c:v>
                </c:pt>
                <c:pt idx="2">
                  <c:v>Σε συμβίωση</c:v>
                </c:pt>
                <c:pt idx="3">
                  <c:v>Μονογονεϊκή οικογένεια</c:v>
                </c:pt>
                <c:pt idx="4">
                  <c:v>Μονογονεϊκή οικογένεια</c:v>
                </c:pt>
                <c:pt idx="5">
                  <c:v>Διαζευγμένος / Σε διάσταση</c:v>
                </c:pt>
                <c:pt idx="6">
                  <c:v>Χήρα / χήρος</c:v>
                </c:pt>
                <c:pt idx="7">
                  <c:v>ΔΞ/ΔΑ</c:v>
                </c:pt>
              </c:strCache>
            </c:strRef>
          </c:cat>
          <c:val>
            <c:numRef>
              <c:f>'Question 25'!$I$24:$I$31</c:f>
              <c:numCache>
                <c:formatCode>0%</c:formatCode>
                <c:ptCount val="8"/>
                <c:pt idx="0">
                  <c:v>0.56000000000000005</c:v>
                </c:pt>
                <c:pt idx="1">
                  <c:v>0.25</c:v>
                </c:pt>
                <c:pt idx="2">
                  <c:v>0.1</c:v>
                </c:pt>
                <c:pt idx="3">
                  <c:v>3.0000000000000002E-2</c:v>
                </c:pt>
                <c:pt idx="4">
                  <c:v>3.0000000000000002E-2</c:v>
                </c:pt>
                <c:pt idx="5">
                  <c:v>2.0000000000000011E-2</c:v>
                </c:pt>
                <c:pt idx="6">
                  <c:v>2.0000000000000011E-2</c:v>
                </c:pt>
                <c:pt idx="7">
                  <c:v>1.0000000000000005E-2</c:v>
                </c:pt>
              </c:numCache>
            </c:numRef>
          </c:val>
        </c:ser>
        <c:shape val="box"/>
        <c:axId val="167822464"/>
        <c:axId val="170745856"/>
        <c:axId val="0"/>
      </c:bar3DChart>
      <c:catAx>
        <c:axId val="167822464"/>
        <c:scaling>
          <c:orientation val="minMax"/>
        </c:scaling>
        <c:axPos val="b"/>
        <c:majorTickMark val="none"/>
        <c:tickLblPos val="nextTo"/>
        <c:txPr>
          <a:bodyPr/>
          <a:lstStyle/>
          <a:p>
            <a:pPr>
              <a:defRPr b="0"/>
            </a:pPr>
            <a:endParaRPr lang="el-GR"/>
          </a:p>
        </c:txPr>
        <c:crossAx val="170745856"/>
        <c:crosses val="autoZero"/>
        <c:auto val="1"/>
        <c:lblAlgn val="ctr"/>
        <c:lblOffset val="100"/>
      </c:catAx>
      <c:valAx>
        <c:axId val="170745856"/>
        <c:scaling>
          <c:orientation val="minMax"/>
        </c:scaling>
        <c:delete val="1"/>
        <c:axPos val="l"/>
        <c:numFmt formatCode="0%" sourceLinked="1"/>
        <c:majorTickMark val="none"/>
        <c:tickLblPos val="none"/>
        <c:crossAx val="167822464"/>
        <c:crosses val="autoZero"/>
        <c:crossBetween val="between"/>
      </c:valAx>
    </c:plotArea>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l-GR"/>
  <c:style val="35"/>
  <c:chart>
    <c:title>
      <c:tx>
        <c:rich>
          <a:bodyPr/>
          <a:lstStyle/>
          <a:p>
            <a:pPr>
              <a:defRPr sz="1050">
                <a:latin typeface="+mj-lt"/>
              </a:defRPr>
            </a:pPr>
            <a:r>
              <a:rPr lang="el-GR" sz="1200">
                <a:latin typeface="+mj-lt"/>
              </a:rPr>
              <a:t>"Επίπεδο εκπαίδευσης "</a:t>
            </a:r>
          </a:p>
          <a:p>
            <a:pPr>
              <a:defRPr sz="1050">
                <a:latin typeface="+mj-lt"/>
              </a:defRPr>
            </a:pPr>
            <a:r>
              <a:rPr lang="el-GR" sz="1050">
                <a:latin typeface="+mj-lt"/>
              </a:rPr>
              <a:t>(Ν = 1492)</a:t>
            </a:r>
            <a:endParaRPr lang="en-US" sz="1050">
              <a:latin typeface="+mj-lt"/>
            </a:endParaRPr>
          </a:p>
        </c:rich>
      </c:tx>
    </c:title>
    <c:view3D>
      <c:rAngAx val="1"/>
    </c:view3D>
    <c:sideWall>
      <c:spPr>
        <a:noFill/>
        <a:ln w="25400">
          <a:noFill/>
        </a:ln>
      </c:spPr>
    </c:sideWall>
    <c:backWall>
      <c:spPr>
        <a:noFill/>
        <a:ln w="25400">
          <a:noFill/>
        </a:ln>
      </c:spPr>
    </c:backWall>
    <c:plotArea>
      <c:layout/>
      <c:bar3DChart>
        <c:barDir val="col"/>
        <c:grouping val="clustered"/>
        <c:ser>
          <c:idx val="0"/>
          <c:order val="0"/>
          <c:dPt>
            <c:idx val="6"/>
            <c:spPr>
              <a:solidFill>
                <a:srgbClr val="002060"/>
              </a:solidFill>
            </c:spPr>
          </c:dPt>
          <c:dLbls>
            <c:dLbl>
              <c:idx val="0"/>
              <c:layout>
                <c:manualLayout>
                  <c:x val="1.0010010010009986E-2"/>
                  <c:y val="-1.7543859649122889E-2"/>
                </c:manualLayout>
              </c:layout>
              <c:showVal val="1"/>
            </c:dLbl>
            <c:dLbl>
              <c:idx val="1"/>
              <c:layout>
                <c:manualLayout>
                  <c:x val="1.2012012012012015E-2"/>
                  <c:y val="-3.1578947368421241E-2"/>
                </c:manualLayout>
              </c:layout>
              <c:showVal val="1"/>
            </c:dLbl>
            <c:dLbl>
              <c:idx val="2"/>
              <c:layout>
                <c:manualLayout>
                  <c:x val="1.4014014014014017E-2"/>
                  <c:y val="-2.8070175438596492E-2"/>
                </c:manualLayout>
              </c:layout>
              <c:showVal val="1"/>
            </c:dLbl>
            <c:dLbl>
              <c:idx val="3"/>
              <c:layout>
                <c:manualLayout>
                  <c:x val="1.8018018018018021E-2"/>
                  <c:y val="-2.1052631578947441E-2"/>
                </c:manualLayout>
              </c:layout>
              <c:showVal val="1"/>
            </c:dLbl>
            <c:dLbl>
              <c:idx val="4"/>
              <c:layout>
                <c:manualLayout>
                  <c:x val="1.8018018018017983E-2"/>
                  <c:y val="-2.1052631578947382E-2"/>
                </c:manualLayout>
              </c:layout>
              <c:showVal val="1"/>
            </c:dLbl>
            <c:dLbl>
              <c:idx val="5"/>
              <c:layout>
                <c:manualLayout>
                  <c:x val="2.0020020020019992E-2"/>
                  <c:y val="-2.1052631578947441E-2"/>
                </c:manualLayout>
              </c:layout>
              <c:showVal val="1"/>
            </c:dLbl>
            <c:dLbl>
              <c:idx val="6"/>
              <c:layout>
                <c:manualLayout>
                  <c:x val="1.8018018018018021E-2"/>
                  <c:y val="-3.2163371136050896E-17"/>
                </c:manualLayout>
              </c:layout>
              <c:showVal val="1"/>
            </c:dLbl>
            <c:dLbl>
              <c:idx val="7"/>
              <c:layout>
                <c:manualLayout>
                  <c:x val="2.6026026026026036E-2"/>
                  <c:y val="-2.4561403508771951E-2"/>
                </c:manualLayout>
              </c:layout>
              <c:showVal val="1"/>
            </c:dLbl>
            <c:txPr>
              <a:bodyPr/>
              <a:lstStyle/>
              <a:p>
                <a:pPr>
                  <a:defRPr sz="1100" b="1"/>
                </a:pPr>
                <a:endParaRPr lang="el-GR"/>
              </a:p>
            </c:txPr>
            <c:showVal val="1"/>
          </c:dLbls>
          <c:cat>
            <c:strRef>
              <c:f>'Question 26'!$A$4:$A$11</c:f>
              <c:strCache>
                <c:ptCount val="8"/>
                <c:pt idx="0">
                  <c:v>Αναλφάβητος/η</c:v>
                </c:pt>
                <c:pt idx="1">
                  <c:v>Δημοτικό</c:v>
                </c:pt>
                <c:pt idx="2">
                  <c:v>Γυμνάσιο</c:v>
                </c:pt>
                <c:pt idx="3">
                  <c:v>Λύκειο</c:v>
                </c:pt>
                <c:pt idx="4">
                  <c:v>Μεταλυκειακή μη τριτοβάθμια</c:v>
                </c:pt>
                <c:pt idx="5">
                  <c:v>Τριτοβάθμια μη πανεπιστημιακή</c:v>
                </c:pt>
                <c:pt idx="6">
                  <c:v>ΑΕΙ/ΑΤΕΙ</c:v>
                </c:pt>
                <c:pt idx="7">
                  <c:v>Μεταπτυχιακό / Διδακτορικό</c:v>
                </c:pt>
              </c:strCache>
            </c:strRef>
          </c:cat>
          <c:val>
            <c:numRef>
              <c:f>'Question 26'!$B$4:$B$11</c:f>
              <c:numCache>
                <c:formatCode>0%</c:formatCode>
                <c:ptCount val="8"/>
                <c:pt idx="0">
                  <c:v>6.7024128686327079E-4</c:v>
                </c:pt>
                <c:pt idx="1">
                  <c:v>1.6085790884718523E-2</c:v>
                </c:pt>
                <c:pt idx="2">
                  <c:v>5.8981233243967833E-2</c:v>
                </c:pt>
                <c:pt idx="3">
                  <c:v>0.17359249329758741</c:v>
                </c:pt>
                <c:pt idx="4">
                  <c:v>8.7801608579088544E-2</c:v>
                </c:pt>
                <c:pt idx="5">
                  <c:v>0.13337801608579089</c:v>
                </c:pt>
                <c:pt idx="6">
                  <c:v>0.43230563002680988</c:v>
                </c:pt>
                <c:pt idx="7">
                  <c:v>9.7184986595174258E-2</c:v>
                </c:pt>
              </c:numCache>
            </c:numRef>
          </c:val>
        </c:ser>
        <c:shape val="box"/>
        <c:axId val="177544192"/>
        <c:axId val="177575040"/>
        <c:axId val="0"/>
      </c:bar3DChart>
      <c:catAx>
        <c:axId val="177544192"/>
        <c:scaling>
          <c:orientation val="minMax"/>
        </c:scaling>
        <c:axPos val="b"/>
        <c:majorTickMark val="none"/>
        <c:tickLblPos val="nextTo"/>
        <c:txPr>
          <a:bodyPr/>
          <a:lstStyle/>
          <a:p>
            <a:pPr>
              <a:defRPr sz="900" b="0"/>
            </a:pPr>
            <a:endParaRPr lang="el-GR"/>
          </a:p>
        </c:txPr>
        <c:crossAx val="177575040"/>
        <c:crosses val="autoZero"/>
        <c:auto val="1"/>
        <c:lblAlgn val="ctr"/>
        <c:lblOffset val="100"/>
      </c:catAx>
      <c:valAx>
        <c:axId val="177575040"/>
        <c:scaling>
          <c:orientation val="minMax"/>
        </c:scaling>
        <c:delete val="1"/>
        <c:axPos val="l"/>
        <c:numFmt formatCode="0%" sourceLinked="1"/>
        <c:majorTickMark val="none"/>
        <c:tickLblPos val="none"/>
        <c:crossAx val="177544192"/>
        <c:crosses val="autoZero"/>
        <c:crossBetween val="between"/>
      </c:valAx>
    </c:plotArea>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l-GR"/>
  <c:style val="35"/>
  <c:chart>
    <c:title>
      <c:tx>
        <c:rich>
          <a:bodyPr/>
          <a:lstStyle/>
          <a:p>
            <a:pPr>
              <a:defRPr sz="1050">
                <a:latin typeface="+mj-lt"/>
              </a:defRPr>
            </a:pPr>
            <a:r>
              <a:rPr lang="el-GR" sz="1200">
                <a:latin typeface="+mj-lt"/>
              </a:rPr>
              <a:t>"Επάγγελμα / Ιδιότητα"</a:t>
            </a:r>
          </a:p>
          <a:p>
            <a:pPr>
              <a:defRPr sz="1050">
                <a:latin typeface="+mj-lt"/>
              </a:defRPr>
            </a:pPr>
            <a:r>
              <a:rPr lang="el-GR" sz="1050">
                <a:latin typeface="+mj-lt"/>
              </a:rPr>
              <a:t>(Ν = 1491)</a:t>
            </a:r>
            <a:endParaRPr lang="en-US" sz="1050">
              <a:latin typeface="+mj-lt"/>
            </a:endParaRPr>
          </a:p>
        </c:rich>
      </c:tx>
      <c:layout>
        <c:manualLayout>
          <c:xMode val="edge"/>
          <c:yMode val="edge"/>
          <c:x val="0.39069689867361923"/>
          <c:y val="3.1175667074313323E-3"/>
        </c:manualLayout>
      </c:layout>
    </c:title>
    <c:plotArea>
      <c:layout>
        <c:manualLayout>
          <c:layoutTarget val="inner"/>
          <c:xMode val="edge"/>
          <c:yMode val="edge"/>
          <c:x val="6.1839377101273713E-2"/>
          <c:y val="0.14312142862251195"/>
          <c:w val="0.9381606228987267"/>
          <c:h val="0.44679296559319726"/>
        </c:manualLayout>
      </c:layout>
      <c:barChart>
        <c:barDir val="col"/>
        <c:grouping val="clustered"/>
        <c:ser>
          <c:idx val="0"/>
          <c:order val="0"/>
          <c:dPt>
            <c:idx val="0"/>
            <c:spPr>
              <a:solidFill>
                <a:srgbClr val="002060"/>
              </a:solidFill>
            </c:spPr>
          </c:dPt>
          <c:dPt>
            <c:idx val="7"/>
            <c:spPr>
              <a:solidFill>
                <a:srgbClr val="FFFF00"/>
              </a:solidFill>
            </c:spPr>
          </c:dPt>
          <c:dLbls>
            <c:txPr>
              <a:bodyPr/>
              <a:lstStyle/>
              <a:p>
                <a:pPr>
                  <a:defRPr sz="1100" b="1"/>
                </a:pPr>
                <a:endParaRPr lang="el-GR"/>
              </a:p>
            </c:txPr>
            <c:showVal val="1"/>
          </c:dLbls>
          <c:cat>
            <c:strRef>
              <c:f>'Question 27'!$E$20:$E$27</c:f>
              <c:strCache>
                <c:ptCount val="8"/>
                <c:pt idx="0">
                  <c:v>Ιδιωτικός υπάλληλος</c:v>
                </c:pt>
                <c:pt idx="1">
                  <c:v>Δημόσιος υπάλληλος</c:v>
                </c:pt>
                <c:pt idx="2">
                  <c:v>Επιχειρηματίας / Αυτοαπασχολούμενος-η</c:v>
                </c:pt>
                <c:pt idx="3">
                  <c:v>Άνεργος/η</c:v>
                </c:pt>
                <c:pt idx="4">
                  <c:v>Φοιτητής/τρια</c:v>
                </c:pt>
                <c:pt idx="5">
                  <c:v>Οικοκυρά</c:v>
                </c:pt>
                <c:pt idx="6">
                  <c:v>Συνταξιούχος</c:v>
                </c:pt>
                <c:pt idx="7">
                  <c:v>Άλλο (παρακαλώ διευκρινίστε)</c:v>
                </c:pt>
              </c:strCache>
            </c:strRef>
          </c:cat>
          <c:val>
            <c:numRef>
              <c:f>'Question 27'!$F$20:$F$27</c:f>
              <c:numCache>
                <c:formatCode>0%</c:formatCode>
                <c:ptCount val="8"/>
                <c:pt idx="0">
                  <c:v>0.35000000000000031</c:v>
                </c:pt>
                <c:pt idx="1">
                  <c:v>0.2</c:v>
                </c:pt>
                <c:pt idx="2">
                  <c:v>0.18000000000000024</c:v>
                </c:pt>
                <c:pt idx="3">
                  <c:v>6.0000000000000032E-2</c:v>
                </c:pt>
                <c:pt idx="4">
                  <c:v>0.05</c:v>
                </c:pt>
                <c:pt idx="5">
                  <c:v>0.05</c:v>
                </c:pt>
                <c:pt idx="6">
                  <c:v>4.0000000000000022E-2</c:v>
                </c:pt>
                <c:pt idx="7">
                  <c:v>7.0000000000000021E-2</c:v>
                </c:pt>
              </c:numCache>
            </c:numRef>
          </c:val>
        </c:ser>
        <c:axId val="179110272"/>
        <c:axId val="179112192"/>
      </c:barChart>
      <c:catAx>
        <c:axId val="179110272"/>
        <c:scaling>
          <c:orientation val="minMax"/>
        </c:scaling>
        <c:axPos val="b"/>
        <c:majorTickMark val="none"/>
        <c:tickLblPos val="nextTo"/>
        <c:txPr>
          <a:bodyPr/>
          <a:lstStyle/>
          <a:p>
            <a:pPr>
              <a:defRPr sz="800" b="0"/>
            </a:pPr>
            <a:endParaRPr lang="el-GR"/>
          </a:p>
        </c:txPr>
        <c:crossAx val="179112192"/>
        <c:crosses val="autoZero"/>
        <c:auto val="1"/>
        <c:lblAlgn val="ctr"/>
        <c:lblOffset val="100"/>
      </c:catAx>
      <c:valAx>
        <c:axId val="179112192"/>
        <c:scaling>
          <c:orientation val="minMax"/>
        </c:scaling>
        <c:delete val="1"/>
        <c:axPos val="l"/>
        <c:numFmt formatCode="0%" sourceLinked="1"/>
        <c:majorTickMark val="none"/>
        <c:tickLblPos val="none"/>
        <c:crossAx val="179110272"/>
        <c:crosses val="autoZero"/>
        <c:crossBetween val="between"/>
      </c:valAx>
      <c:spPr>
        <a:noFill/>
        <a:ln w="25400">
          <a:noFill/>
        </a:ln>
      </c:spPr>
    </c:plotArea>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l-GR"/>
  <c:style val="35"/>
  <c:chart>
    <c:title>
      <c:tx>
        <c:rich>
          <a:bodyPr/>
          <a:lstStyle/>
          <a:p>
            <a:pPr>
              <a:defRPr sz="1050">
                <a:latin typeface="+mj-lt"/>
              </a:defRPr>
            </a:pPr>
            <a:r>
              <a:rPr lang="el-GR" sz="1200">
                <a:latin typeface="+mj-lt"/>
              </a:rPr>
              <a:t>"Ετήσιο οικογενειακό εισόδημα"</a:t>
            </a:r>
          </a:p>
          <a:p>
            <a:pPr>
              <a:defRPr sz="1050">
                <a:latin typeface="+mj-lt"/>
              </a:defRPr>
            </a:pPr>
            <a:r>
              <a:rPr lang="el-GR" sz="1050">
                <a:latin typeface="+mj-lt"/>
              </a:rPr>
              <a:t>(Ν = 1448)</a:t>
            </a:r>
            <a:endParaRPr lang="en-US" sz="1050">
              <a:latin typeface="+mj-lt"/>
            </a:endParaRPr>
          </a:p>
        </c:rich>
      </c:tx>
    </c:title>
    <c:view3D>
      <c:rAngAx val="1"/>
    </c:view3D>
    <c:sideWall>
      <c:spPr>
        <a:noFill/>
        <a:ln w="25400">
          <a:noFill/>
        </a:ln>
      </c:spPr>
    </c:sideWall>
    <c:backWall>
      <c:spPr>
        <a:noFill/>
        <a:ln w="25400">
          <a:noFill/>
        </a:ln>
      </c:spPr>
    </c:backWall>
    <c:plotArea>
      <c:layout/>
      <c:bar3DChart>
        <c:barDir val="bar"/>
        <c:grouping val="clustered"/>
        <c:ser>
          <c:idx val="0"/>
          <c:order val="0"/>
          <c:dPt>
            <c:idx val="2"/>
            <c:spPr>
              <a:solidFill>
                <a:srgbClr val="002060"/>
              </a:solidFill>
            </c:spPr>
          </c:dPt>
          <c:dPt>
            <c:idx val="5"/>
            <c:spPr>
              <a:solidFill>
                <a:srgbClr val="FFC000"/>
              </a:solidFill>
            </c:spPr>
          </c:dPt>
          <c:dLbls>
            <c:dLbl>
              <c:idx val="0"/>
              <c:layout>
                <c:manualLayout>
                  <c:x val="2.2637238256932656E-2"/>
                  <c:y val="2.60598742680157E-17"/>
                </c:manualLayout>
              </c:layout>
              <c:showVal val="1"/>
            </c:dLbl>
            <c:dLbl>
              <c:idx val="1"/>
              <c:layout>
                <c:manualLayout>
                  <c:x val="2.0373514431239401E-2"/>
                  <c:y val="5.2119748536031259E-17"/>
                </c:manualLayout>
              </c:layout>
              <c:showVal val="1"/>
            </c:dLbl>
            <c:dLbl>
              <c:idx val="2"/>
              <c:layout>
                <c:manualLayout>
                  <c:x val="1.3582342954159578E-2"/>
                  <c:y val="1.0423949707206256E-16"/>
                </c:manualLayout>
              </c:layout>
              <c:showVal val="1"/>
            </c:dLbl>
            <c:dLbl>
              <c:idx val="3"/>
              <c:layout>
                <c:manualLayout>
                  <c:x val="1.8109790605546124E-2"/>
                  <c:y val="0"/>
                </c:manualLayout>
              </c:layout>
              <c:showVal val="1"/>
            </c:dLbl>
            <c:dLbl>
              <c:idx val="4"/>
              <c:layout>
                <c:manualLayout>
                  <c:x val="2.0373514431239432E-2"/>
                  <c:y val="8.5287846481876678E-3"/>
                </c:manualLayout>
              </c:layout>
              <c:showVal val="1"/>
            </c:dLbl>
            <c:dLbl>
              <c:idx val="5"/>
              <c:layout>
                <c:manualLayout>
                  <c:x val="1.8109790605546124E-2"/>
                  <c:y val="0"/>
                </c:manualLayout>
              </c:layout>
              <c:showVal val="1"/>
            </c:dLbl>
            <c:txPr>
              <a:bodyPr/>
              <a:lstStyle/>
              <a:p>
                <a:pPr>
                  <a:defRPr sz="1000" b="1"/>
                </a:pPr>
                <a:endParaRPr lang="el-GR"/>
              </a:p>
            </c:txPr>
            <c:showVal val="1"/>
          </c:dLbls>
          <c:cat>
            <c:strRef>
              <c:f>'Question 28'!$A$4:$A$9</c:f>
              <c:strCache>
                <c:ptCount val="6"/>
                <c:pt idx="0">
                  <c:v>Έως 5.000 ευρώ</c:v>
                </c:pt>
                <c:pt idx="1">
                  <c:v>5.001 - 10.000 ευρώ</c:v>
                </c:pt>
                <c:pt idx="2">
                  <c:v>10.001 - 20.000 ευρώ</c:v>
                </c:pt>
                <c:pt idx="3">
                  <c:v>20.001 - 40.000 ευρώ</c:v>
                </c:pt>
                <c:pt idx="4">
                  <c:v>40.001 ευρώ και άνω</c:v>
                </c:pt>
                <c:pt idx="5">
                  <c:v>ΔΞ/ΔΑ</c:v>
                </c:pt>
              </c:strCache>
            </c:strRef>
          </c:cat>
          <c:val>
            <c:numRef>
              <c:f>'Question 28'!$B$4:$B$9</c:f>
              <c:numCache>
                <c:formatCode>0%</c:formatCode>
                <c:ptCount val="6"/>
                <c:pt idx="0">
                  <c:v>9.4613259668508184E-2</c:v>
                </c:pt>
                <c:pt idx="1">
                  <c:v>9.8756906077348369E-2</c:v>
                </c:pt>
                <c:pt idx="2">
                  <c:v>0.1401933701657459</c:v>
                </c:pt>
                <c:pt idx="3">
                  <c:v>9.1850828729282311E-2</c:v>
                </c:pt>
                <c:pt idx="4">
                  <c:v>2.6933701657458602E-2</c:v>
                </c:pt>
                <c:pt idx="5">
                  <c:v>0.54765193370165743</c:v>
                </c:pt>
              </c:numCache>
            </c:numRef>
          </c:val>
        </c:ser>
        <c:shape val="box"/>
        <c:axId val="179802880"/>
        <c:axId val="180523008"/>
        <c:axId val="0"/>
      </c:bar3DChart>
      <c:catAx>
        <c:axId val="179802880"/>
        <c:scaling>
          <c:orientation val="maxMin"/>
        </c:scaling>
        <c:axPos val="l"/>
        <c:majorTickMark val="none"/>
        <c:tickLblPos val="nextTo"/>
        <c:txPr>
          <a:bodyPr/>
          <a:lstStyle/>
          <a:p>
            <a:pPr>
              <a:defRPr b="0"/>
            </a:pPr>
            <a:endParaRPr lang="el-GR"/>
          </a:p>
        </c:txPr>
        <c:crossAx val="180523008"/>
        <c:crosses val="autoZero"/>
        <c:auto val="1"/>
        <c:lblAlgn val="ctr"/>
        <c:lblOffset val="100"/>
      </c:catAx>
      <c:valAx>
        <c:axId val="180523008"/>
        <c:scaling>
          <c:orientation val="minMax"/>
        </c:scaling>
        <c:delete val="1"/>
        <c:axPos val="t"/>
        <c:numFmt formatCode="0%" sourceLinked="1"/>
        <c:majorTickMark val="none"/>
        <c:tickLblPos val="none"/>
        <c:crossAx val="179802880"/>
        <c:crosses val="autoZero"/>
        <c:crossBetween val="between"/>
      </c:valAx>
    </c:plotArea>
    <c:plotVisOnly val="1"/>
    <c:dispBlanksAs val="gap"/>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l-GR"/>
  <c:style val="27"/>
  <c:chart>
    <c:title>
      <c:tx>
        <c:rich>
          <a:bodyPr/>
          <a:lstStyle/>
          <a:p>
            <a:r>
              <a:rPr lang="el-GR" sz="1200" b="1">
                <a:latin typeface="+mj-lt"/>
              </a:rPr>
              <a:t>"Νησί Αναφοράς" </a:t>
            </a:r>
          </a:p>
          <a:p>
            <a:r>
              <a:rPr lang="el-GR" sz="1050" b="1">
                <a:latin typeface="+mj-lt"/>
              </a:rPr>
              <a:t>(Ν=1507)</a:t>
            </a:r>
          </a:p>
        </c:rich>
      </c:tx>
    </c:title>
    <c:plotArea>
      <c:layout/>
      <c:barChart>
        <c:barDir val="col"/>
        <c:grouping val="clustered"/>
        <c:ser>
          <c:idx val="0"/>
          <c:order val="0"/>
          <c:tx>
            <c:strRef>
              <c:f>'Question 2'!$B$3</c:f>
              <c:strCache>
                <c:ptCount val="1"/>
                <c:pt idx="0">
                  <c:v>Responses</c:v>
                </c:pt>
              </c:strCache>
            </c:strRef>
          </c:tx>
          <c:dLbls>
            <c:txPr>
              <a:bodyPr/>
              <a:lstStyle/>
              <a:p>
                <a:pPr>
                  <a:defRPr sz="1000" b="1"/>
                </a:pPr>
                <a:endParaRPr lang="el-GR"/>
              </a:p>
            </c:txPr>
            <c:showVal val="1"/>
          </c:dLbls>
          <c:cat>
            <c:strRef>
              <c:f>'Question 2'!$A$4:$A$11</c:f>
              <c:strCache>
                <c:ptCount val="8"/>
                <c:pt idx="0">
                  <c:v>Πάρος</c:v>
                </c:pt>
                <c:pt idx="1">
                  <c:v>Χίος</c:v>
                </c:pt>
                <c:pt idx="2">
                  <c:v>Λέσβος</c:v>
                </c:pt>
                <c:pt idx="3">
                  <c:v>Λήμνος</c:v>
                </c:pt>
                <c:pt idx="4">
                  <c:v>Νάξος</c:v>
                </c:pt>
                <c:pt idx="5">
                  <c:v>Σάμος</c:v>
                </c:pt>
                <c:pt idx="6">
                  <c:v>Σύρος</c:v>
                </c:pt>
                <c:pt idx="7">
                  <c:v>Σαντορίνη</c:v>
                </c:pt>
              </c:strCache>
            </c:strRef>
          </c:cat>
          <c:val>
            <c:numRef>
              <c:f>'Question 2'!$B$4:$B$11</c:f>
              <c:numCache>
                <c:formatCode>0%</c:formatCode>
                <c:ptCount val="8"/>
                <c:pt idx="0">
                  <c:v>0.17850033178500377</c:v>
                </c:pt>
                <c:pt idx="1">
                  <c:v>0.14731254147312572</c:v>
                </c:pt>
                <c:pt idx="2">
                  <c:v>0.14200398142004012</c:v>
                </c:pt>
                <c:pt idx="3">
                  <c:v>0.12342402123424044</c:v>
                </c:pt>
                <c:pt idx="4">
                  <c:v>0.12143331121433311</c:v>
                </c:pt>
                <c:pt idx="5">
                  <c:v>9.7544790975448048E-2</c:v>
                </c:pt>
                <c:pt idx="6">
                  <c:v>9.555408095554109E-2</c:v>
                </c:pt>
                <c:pt idx="7">
                  <c:v>9.4226940942269868E-2</c:v>
                </c:pt>
              </c:numCache>
            </c:numRef>
          </c:val>
        </c:ser>
        <c:dLbls>
          <c:showVal val="1"/>
        </c:dLbls>
        <c:overlap val="-25"/>
        <c:axId val="180747648"/>
        <c:axId val="180746112"/>
      </c:barChart>
      <c:valAx>
        <c:axId val="180746112"/>
        <c:scaling>
          <c:orientation val="minMax"/>
        </c:scaling>
        <c:delete val="1"/>
        <c:axPos val="l"/>
        <c:numFmt formatCode="0%" sourceLinked="1"/>
        <c:tickLblPos val="none"/>
        <c:crossAx val="180747648"/>
        <c:crosses val="autoZero"/>
        <c:crossBetween val="between"/>
      </c:valAx>
      <c:catAx>
        <c:axId val="180747648"/>
        <c:scaling>
          <c:orientation val="minMax"/>
        </c:scaling>
        <c:axPos val="b"/>
        <c:majorTickMark val="none"/>
        <c:tickLblPos val="nextTo"/>
        <c:txPr>
          <a:bodyPr/>
          <a:lstStyle/>
          <a:p>
            <a:pPr>
              <a:defRPr b="0"/>
            </a:pPr>
            <a:endParaRPr lang="el-GR"/>
          </a:p>
        </c:txPr>
        <c:crossAx val="180746112"/>
        <c:crosses val="autoZero"/>
        <c:lblAlgn val="ctr"/>
        <c:lblOffset val="100"/>
      </c:catAx>
    </c:plotArea>
    <c:dispBlanksAs val="gap"/>
  </c:chart>
  <c:externalData r:id="rId1"/>
</c:chartSpace>
</file>

<file path=word/diagrams/colors1.xml><?xml version="1.0" encoding="utf-8"?>
<dgm:colorsDef xmlns:dgm="http://schemas.openxmlformats.org/drawingml/2006/diagram" xmlns:a="http://schemas.openxmlformats.org/drawingml/2006/main" uniqueId="urn:microsoft.com/office/officeart/2005/8/colors/accent5_4">
  <dgm:title val=""/>
  <dgm:desc val=""/>
  <dgm:catLst>
    <dgm:cat type="accent5" pri="11400"/>
  </dgm:catLst>
  <dgm:styleLbl name="node0">
    <dgm:fillClrLst meth="cycle">
      <a:schemeClr val="accent5">
        <a:shade val="60000"/>
      </a:schemeClr>
    </dgm:fillClrLst>
    <dgm:linClrLst meth="repeat">
      <a:schemeClr val="lt1"/>
    </dgm:linClrLst>
    <dgm:effectClrLst/>
    <dgm:txLinClrLst/>
    <dgm:txFillClrLst/>
    <dgm:txEffectClrLst/>
  </dgm:styleLbl>
  <dgm:styleLbl name="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alignNode1">
    <dgm:fillClrLst meth="cycle">
      <a:schemeClr val="accent5">
        <a:shade val="50000"/>
      </a:schemeClr>
      <a:schemeClr val="accent5">
        <a:tint val="55000"/>
      </a:schemeClr>
    </dgm:fillClrLst>
    <dgm:linClrLst meth="cycle">
      <a:schemeClr val="accent5">
        <a:shade val="50000"/>
      </a:schemeClr>
      <a:schemeClr val="accent5">
        <a:tint val="55000"/>
      </a:schemeClr>
    </dgm:linClrLst>
    <dgm:effectClrLst/>
    <dgm:txLinClrLst/>
    <dgm:txFillClrLst/>
    <dgm:txEffectClrLst/>
  </dgm:styleLbl>
  <dgm:styleLbl name="ln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vennNode1">
    <dgm:fillClrLst meth="cycle">
      <a:schemeClr val="accent5">
        <a:shade val="80000"/>
        <a:alpha val="50000"/>
      </a:schemeClr>
      <a:schemeClr val="accent5">
        <a:tint val="50000"/>
        <a:alpha val="50000"/>
      </a:schemeClr>
    </dgm:fillClrLst>
    <dgm:linClrLst meth="repeat">
      <a:schemeClr val="lt1"/>
    </dgm:linClrLst>
    <dgm:effectClrLst/>
    <dgm:txLinClrLst/>
    <dgm:txFillClrLst/>
    <dgm:txEffectClrLst/>
  </dgm:styleLbl>
  <dgm:styleLbl name="node2">
    <dgm:fillClrLst>
      <a:schemeClr val="accent5">
        <a:shade val="80000"/>
      </a:schemeClr>
    </dgm:fillClrLst>
    <dgm:linClrLst meth="repeat">
      <a:schemeClr val="lt1"/>
    </dgm:linClrLst>
    <dgm:effectClrLst/>
    <dgm:txLinClrLst/>
    <dgm:txFillClrLst/>
    <dgm:txEffectClrLst/>
  </dgm:styleLbl>
  <dgm:styleLbl name="node3">
    <dgm:fillClrLst>
      <a:schemeClr val="accent5">
        <a:tint val="99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b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sibTrans1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0000"/>
      </a:schemeClr>
    </dgm:fillClrLst>
    <dgm:linClrLst meth="repeat">
      <a:schemeClr val="lt1"/>
    </dgm:linClrLst>
    <dgm:effectClrLst/>
    <dgm:txLinClrLst/>
    <dgm:txFillClrLst/>
    <dgm:txEffectClrLst/>
  </dgm:styleLbl>
  <dgm:styleLbl name="asst3">
    <dgm:fillClrLst>
      <a:schemeClr val="accent5">
        <a:tint val="70000"/>
      </a:schemeClr>
    </dgm:fillClrLst>
    <dgm:linClrLst meth="repeat">
      <a:schemeClr val="lt1"/>
    </dgm:linClrLst>
    <dgm:effectClrLst/>
    <dgm:txLinClrLst/>
    <dgm:txFillClrLst/>
    <dgm:txEffectClrLst/>
  </dgm:styleLbl>
  <dgm:styleLbl name="asst4">
    <dgm:fillClrLst>
      <a:schemeClr val="accent5">
        <a:tint val="5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align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bgAccFollowNode1">
    <dgm:fillClrLst meth="repeat">
      <a:schemeClr val="accent5">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55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2BFCF6E-239A-49EF-9A28-D99962AC0E7D}" type="doc">
      <dgm:prSet loTypeId="urn:microsoft.com/office/officeart/2005/8/layout/vList6" loCatId="list" qsTypeId="urn:microsoft.com/office/officeart/2005/8/quickstyle/simple3" qsCatId="simple" csTypeId="urn:microsoft.com/office/officeart/2005/8/colors/accent5_4" csCatId="accent5" phldr="1"/>
      <dgm:spPr/>
      <dgm:t>
        <a:bodyPr/>
        <a:lstStyle/>
        <a:p>
          <a:endParaRPr lang="el-GR"/>
        </a:p>
      </dgm:t>
    </dgm:pt>
    <dgm:pt modelId="{119FF336-1E88-4553-BE52-89CE0CC3BF72}">
      <dgm:prSet phldrT="[Κείμενο]" custT="1"/>
      <dgm:spPr>
        <a:xfrm>
          <a:off x="195603" y="196"/>
          <a:ext cx="2045609" cy="765464"/>
        </a:xfrm>
        <a:gradFill rotWithShape="0">
          <a:gsLst>
            <a:gs pos="0">
              <a:srgbClr val="4BACC6">
                <a:shade val="50000"/>
                <a:hueOff val="0"/>
                <a:satOff val="0"/>
                <a:lumOff val="0"/>
                <a:alphaOff val="0"/>
                <a:tint val="50000"/>
                <a:satMod val="300000"/>
              </a:srgbClr>
            </a:gs>
            <a:gs pos="35000">
              <a:srgbClr val="4BACC6">
                <a:shade val="50000"/>
                <a:hueOff val="0"/>
                <a:satOff val="0"/>
                <a:lumOff val="0"/>
                <a:alphaOff val="0"/>
                <a:tint val="37000"/>
                <a:satMod val="300000"/>
              </a:srgbClr>
            </a:gs>
            <a:gs pos="100000">
              <a:srgbClr val="4BACC6">
                <a:shade val="5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l-GR" sz="900">
              <a:solidFill>
                <a:sysClr val="windowText" lastClr="000000"/>
              </a:solidFill>
              <a:latin typeface="Calibri"/>
              <a:ea typeface="+mn-ea"/>
              <a:cs typeface="Arial" pitchFamily="34" charset="0"/>
            </a:rPr>
            <a:t>Ερωτήσεις </a:t>
          </a:r>
          <a:r>
            <a:rPr lang="el-GR" sz="900" b="1" u="sng">
              <a:solidFill>
                <a:sysClr val="windowText" lastClr="000000"/>
              </a:solidFill>
              <a:latin typeface="Calibri"/>
              <a:ea typeface="+mn-ea"/>
              <a:cs typeface="Arial" pitchFamily="34" charset="0"/>
            </a:rPr>
            <a:t>κλειστού</a:t>
          </a:r>
          <a:r>
            <a:rPr lang="el-GR" sz="900">
              <a:solidFill>
                <a:sysClr val="windowText" lastClr="000000"/>
              </a:solidFill>
              <a:latin typeface="Calibri"/>
              <a:ea typeface="+mn-ea"/>
              <a:cs typeface="Arial" pitchFamily="34" charset="0"/>
            </a:rPr>
            <a:t> τύπου</a:t>
          </a:r>
        </a:p>
      </dgm:t>
    </dgm:pt>
    <dgm:pt modelId="{BF1C3F62-6AA6-4027-8F67-DA4A6A607E9D}" type="parTrans" cxnId="{286D375B-DED4-4CF2-8140-39018D68A395}">
      <dgm:prSet/>
      <dgm:spPr/>
      <dgm:t>
        <a:bodyPr/>
        <a:lstStyle/>
        <a:p>
          <a:endParaRPr lang="el-GR">
            <a:latin typeface="Arial" pitchFamily="34" charset="0"/>
            <a:cs typeface="Arial" pitchFamily="34" charset="0"/>
          </a:endParaRPr>
        </a:p>
      </dgm:t>
    </dgm:pt>
    <dgm:pt modelId="{F0276890-D8F8-4B02-8E70-921E466723F7}" type="sibTrans" cxnId="{286D375B-DED4-4CF2-8140-39018D68A395}">
      <dgm:prSet/>
      <dgm:spPr/>
      <dgm:t>
        <a:bodyPr/>
        <a:lstStyle/>
        <a:p>
          <a:endParaRPr lang="el-GR">
            <a:latin typeface="Arial" pitchFamily="34" charset="0"/>
            <a:cs typeface="Arial" pitchFamily="34" charset="0"/>
          </a:endParaRPr>
        </a:p>
      </dgm:t>
    </dgm:pt>
    <dgm:pt modelId="{9C8801D9-8DFB-4F43-80F2-7566276D74E8}">
      <dgm:prSet phldrT="[Κείμενο]" custT="1"/>
      <dgm:spPr>
        <a:xfrm>
          <a:off x="2253080" y="196"/>
          <a:ext cx="3655224" cy="765464"/>
        </a:xfrm>
        <a:solidFill>
          <a:srgbClr val="4BACC6">
            <a:alpha val="90000"/>
            <a:tint val="55000"/>
            <a:hueOff val="0"/>
            <a:satOff val="0"/>
            <a:lumOff val="0"/>
            <a:alphaOff val="0"/>
          </a:srgbClr>
        </a:solidFill>
        <a:ln w="9525" cap="flat" cmpd="sng" algn="ctr">
          <a:solidFill>
            <a:sysClr val="window" lastClr="FFFFFF">
              <a:hueOff val="0"/>
              <a:satOff val="0"/>
              <a:lumOff val="0"/>
              <a:alphaOff val="0"/>
            </a:sysClr>
          </a:solidFill>
          <a:prstDash val="solid"/>
        </a:ln>
        <a:effectLst/>
      </dgm:spPr>
      <dgm:t>
        <a:bodyPr anchor="ctr" anchorCtr="0"/>
        <a:lstStyle/>
        <a:p>
          <a:r>
            <a:rPr lang="el-GR" sz="1050">
              <a:solidFill>
                <a:sysClr val="windowText" lastClr="000000">
                  <a:hueOff val="0"/>
                  <a:satOff val="0"/>
                  <a:lumOff val="0"/>
                  <a:alphaOff val="0"/>
                </a:sysClr>
              </a:solidFill>
              <a:latin typeface="Arial" pitchFamily="34" charset="0"/>
              <a:ea typeface="+mn-ea"/>
              <a:cs typeface="Arial" pitchFamily="34" charset="0"/>
            </a:rPr>
            <a:t> </a:t>
          </a:r>
          <a:r>
            <a:rPr lang="el-GR" sz="900">
              <a:solidFill>
                <a:sysClr val="windowText" lastClr="000000">
                  <a:hueOff val="0"/>
                  <a:satOff val="0"/>
                  <a:lumOff val="0"/>
                  <a:alphaOff val="0"/>
                </a:sysClr>
              </a:solidFill>
              <a:latin typeface="Calibri"/>
              <a:ea typeface="+mn-ea"/>
              <a:cs typeface="Arial" pitchFamily="34" charset="0"/>
            </a:rPr>
            <a:t>Ερωτήσεις επιλογής απάντησης</a:t>
          </a:r>
        </a:p>
      </dgm:t>
    </dgm:pt>
    <dgm:pt modelId="{6AF3A590-4E50-46F3-B273-BA91D125EFE5}" type="parTrans" cxnId="{91D5AB20-9A92-472B-A2EF-F549089FB6CC}">
      <dgm:prSet/>
      <dgm:spPr/>
      <dgm:t>
        <a:bodyPr/>
        <a:lstStyle/>
        <a:p>
          <a:endParaRPr lang="el-GR">
            <a:latin typeface="Arial" pitchFamily="34" charset="0"/>
            <a:cs typeface="Arial" pitchFamily="34" charset="0"/>
          </a:endParaRPr>
        </a:p>
      </dgm:t>
    </dgm:pt>
    <dgm:pt modelId="{2DE00A93-41FE-4291-9E34-C3870AAA1A69}" type="sibTrans" cxnId="{91D5AB20-9A92-472B-A2EF-F549089FB6CC}">
      <dgm:prSet/>
      <dgm:spPr/>
      <dgm:t>
        <a:bodyPr/>
        <a:lstStyle/>
        <a:p>
          <a:endParaRPr lang="el-GR">
            <a:latin typeface="Arial" pitchFamily="34" charset="0"/>
            <a:cs typeface="Arial" pitchFamily="34" charset="0"/>
          </a:endParaRPr>
        </a:p>
      </dgm:t>
    </dgm:pt>
    <dgm:pt modelId="{D2580006-906A-47FC-A6A0-B732768950C6}">
      <dgm:prSet phldrT="[Κείμενο]" custT="1"/>
      <dgm:spPr>
        <a:xfrm>
          <a:off x="207482" y="842207"/>
          <a:ext cx="2021850" cy="765464"/>
        </a:xfrm>
        <a:gradFill rotWithShape="0">
          <a:gsLst>
            <a:gs pos="0">
              <a:srgbClr val="4BACC6">
                <a:shade val="50000"/>
                <a:hueOff val="252972"/>
                <a:satOff val="-5595"/>
                <a:lumOff val="41987"/>
                <a:alphaOff val="0"/>
                <a:tint val="50000"/>
                <a:satMod val="300000"/>
              </a:srgbClr>
            </a:gs>
            <a:gs pos="35000">
              <a:srgbClr val="4BACC6">
                <a:shade val="50000"/>
                <a:hueOff val="252972"/>
                <a:satOff val="-5595"/>
                <a:lumOff val="41987"/>
                <a:alphaOff val="0"/>
                <a:tint val="37000"/>
                <a:satMod val="300000"/>
              </a:srgbClr>
            </a:gs>
            <a:gs pos="100000">
              <a:srgbClr val="4BACC6">
                <a:shade val="50000"/>
                <a:hueOff val="252972"/>
                <a:satOff val="-5595"/>
                <a:lumOff val="41987"/>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l-GR" sz="900">
              <a:solidFill>
                <a:sysClr val="windowText" lastClr="000000"/>
              </a:solidFill>
              <a:latin typeface="Calibri"/>
              <a:ea typeface="+mn-ea"/>
              <a:cs typeface="Arial" pitchFamily="34" charset="0"/>
            </a:rPr>
            <a:t>Ερωτήσεις </a:t>
          </a:r>
          <a:r>
            <a:rPr lang="el-GR" sz="900" b="1" u="sng">
              <a:solidFill>
                <a:sysClr val="windowText" lastClr="000000"/>
              </a:solidFill>
              <a:latin typeface="Calibri"/>
              <a:ea typeface="+mn-ea"/>
              <a:cs typeface="Arial" pitchFamily="34" charset="0"/>
            </a:rPr>
            <a:t>ανοιχτού</a:t>
          </a:r>
          <a:r>
            <a:rPr lang="el-GR" sz="900">
              <a:solidFill>
                <a:sysClr val="windowText" lastClr="000000"/>
              </a:solidFill>
              <a:latin typeface="Calibri"/>
              <a:ea typeface="+mn-ea"/>
              <a:cs typeface="Arial" pitchFamily="34" charset="0"/>
            </a:rPr>
            <a:t> τύπου</a:t>
          </a:r>
        </a:p>
      </dgm:t>
    </dgm:pt>
    <dgm:pt modelId="{46D16A5A-52F2-49C0-AB9E-5C7CDD56FFD1}" type="parTrans" cxnId="{E300D0BE-61B8-4BEE-8D0F-3AFF4FB2C822}">
      <dgm:prSet/>
      <dgm:spPr/>
      <dgm:t>
        <a:bodyPr/>
        <a:lstStyle/>
        <a:p>
          <a:endParaRPr lang="el-GR">
            <a:latin typeface="Arial" pitchFamily="34" charset="0"/>
            <a:cs typeface="Arial" pitchFamily="34" charset="0"/>
          </a:endParaRPr>
        </a:p>
      </dgm:t>
    </dgm:pt>
    <dgm:pt modelId="{A789D012-B9ED-4666-AF9C-053886A3EDB3}" type="sibTrans" cxnId="{E300D0BE-61B8-4BEE-8D0F-3AFF4FB2C822}">
      <dgm:prSet/>
      <dgm:spPr/>
      <dgm:t>
        <a:bodyPr/>
        <a:lstStyle/>
        <a:p>
          <a:endParaRPr lang="el-GR">
            <a:latin typeface="Arial" pitchFamily="34" charset="0"/>
            <a:cs typeface="Arial" pitchFamily="34" charset="0"/>
          </a:endParaRPr>
        </a:p>
      </dgm:t>
    </dgm:pt>
    <dgm:pt modelId="{ECFE7E21-5A4E-4122-9359-85F5F9D7BF90}">
      <dgm:prSet phldrT="[Κείμενο]" custT="1"/>
      <dgm:spPr>
        <a:xfrm>
          <a:off x="2229333" y="842207"/>
          <a:ext cx="3655224" cy="765464"/>
        </a:xfrm>
        <a:solidFill>
          <a:srgbClr val="4BACC6">
            <a:alpha val="90000"/>
            <a:tint val="55000"/>
            <a:hueOff val="0"/>
            <a:satOff val="0"/>
            <a:lumOff val="0"/>
            <a:alphaOff val="0"/>
          </a:srgbClr>
        </a:solidFill>
        <a:ln w="9525" cap="flat" cmpd="sng" algn="ctr">
          <a:solidFill>
            <a:sysClr val="window" lastClr="FFFFFF">
              <a:hueOff val="0"/>
              <a:satOff val="0"/>
              <a:lumOff val="0"/>
              <a:alphaOff val="0"/>
            </a:sysClr>
          </a:solidFill>
          <a:prstDash val="solid"/>
        </a:ln>
        <a:effectLst/>
      </dgm:spPr>
      <dgm:t>
        <a:bodyPr anchor="ctr" anchorCtr="0"/>
        <a:lstStyle/>
        <a:p>
          <a:r>
            <a:rPr lang="el-GR" sz="1050">
              <a:solidFill>
                <a:sysClr val="windowText" lastClr="000000">
                  <a:hueOff val="0"/>
                  <a:satOff val="0"/>
                  <a:lumOff val="0"/>
                  <a:alphaOff val="0"/>
                </a:sysClr>
              </a:solidFill>
              <a:latin typeface="Arial" pitchFamily="34" charset="0"/>
              <a:ea typeface="+mn-ea"/>
              <a:cs typeface="Arial" pitchFamily="34" charset="0"/>
            </a:rPr>
            <a:t> </a:t>
          </a:r>
          <a:r>
            <a:rPr lang="el-GR" sz="900">
              <a:solidFill>
                <a:sysClr val="windowText" lastClr="000000">
                  <a:hueOff val="0"/>
                  <a:satOff val="0"/>
                  <a:lumOff val="0"/>
                  <a:alphaOff val="0"/>
                </a:sysClr>
              </a:solidFill>
              <a:latin typeface="Calibri"/>
              <a:ea typeface="+mn-ea"/>
              <a:cs typeface="Arial" pitchFamily="34" charset="0"/>
            </a:rPr>
            <a:t>Ερωτήσεις ελεύθερης απάντησης</a:t>
          </a:r>
        </a:p>
      </dgm:t>
    </dgm:pt>
    <dgm:pt modelId="{7DB664D2-9714-4742-B47D-E1CB3CB48400}" type="parTrans" cxnId="{9D10E309-6108-434F-A091-F091B7883FAB}">
      <dgm:prSet/>
      <dgm:spPr/>
      <dgm:t>
        <a:bodyPr/>
        <a:lstStyle/>
        <a:p>
          <a:endParaRPr lang="el-GR">
            <a:latin typeface="Arial" pitchFamily="34" charset="0"/>
            <a:cs typeface="Arial" pitchFamily="34" charset="0"/>
          </a:endParaRPr>
        </a:p>
      </dgm:t>
    </dgm:pt>
    <dgm:pt modelId="{8F3DF245-EED1-4732-A965-84F5E0E84DBB}" type="sibTrans" cxnId="{9D10E309-6108-434F-A091-F091B7883FAB}">
      <dgm:prSet/>
      <dgm:spPr/>
      <dgm:t>
        <a:bodyPr/>
        <a:lstStyle/>
        <a:p>
          <a:endParaRPr lang="el-GR">
            <a:latin typeface="Arial" pitchFamily="34" charset="0"/>
            <a:cs typeface="Arial" pitchFamily="34" charset="0"/>
          </a:endParaRPr>
        </a:p>
      </dgm:t>
    </dgm:pt>
    <dgm:pt modelId="{023F7979-E6D9-4B62-AEFE-3BBFF64EDBE9}">
      <dgm:prSet phldrT="[Κείμενο]" custT="1"/>
      <dgm:spPr>
        <a:xfrm>
          <a:off x="2229333" y="842207"/>
          <a:ext cx="3655224" cy="765464"/>
        </a:xfrm>
        <a:solidFill>
          <a:srgbClr val="4BACC6">
            <a:alpha val="90000"/>
            <a:tint val="55000"/>
            <a:hueOff val="0"/>
            <a:satOff val="0"/>
            <a:lumOff val="0"/>
            <a:alphaOff val="0"/>
          </a:srgbClr>
        </a:solidFill>
        <a:ln w="9525" cap="flat" cmpd="sng" algn="ctr">
          <a:solidFill>
            <a:sysClr val="window" lastClr="FFFFFF">
              <a:hueOff val="0"/>
              <a:satOff val="0"/>
              <a:lumOff val="0"/>
              <a:alphaOff val="0"/>
            </a:sysClr>
          </a:solidFill>
          <a:prstDash val="solid"/>
        </a:ln>
        <a:effectLst/>
      </dgm:spPr>
      <dgm:t>
        <a:bodyPr anchor="ctr" anchorCtr="0"/>
        <a:lstStyle/>
        <a:p>
          <a:r>
            <a:rPr lang="el-GR" sz="900">
              <a:solidFill>
                <a:sysClr val="windowText" lastClr="000000">
                  <a:hueOff val="0"/>
                  <a:satOff val="0"/>
                  <a:lumOff val="0"/>
                  <a:alphaOff val="0"/>
                </a:sysClr>
              </a:solidFill>
              <a:latin typeface="Calibri"/>
              <a:ea typeface="+mn-ea"/>
              <a:cs typeface="Arial" pitchFamily="34" charset="0"/>
            </a:rPr>
            <a:t> Ερωτήσεις αντικειμενικής επιλογής – </a:t>
          </a:r>
          <a:r>
            <a:rPr lang="el-GR" sz="900">
              <a:solidFill>
                <a:sysClr val="windowText" lastClr="000000">
                  <a:hueOff val="0"/>
                  <a:satOff val="0"/>
                  <a:lumOff val="0"/>
                  <a:alphaOff val="0"/>
                </a:sysClr>
              </a:solidFill>
              <a:latin typeface="+mn-lt"/>
              <a:ea typeface="+mn-ea"/>
              <a:cs typeface="Arial" pitchFamily="34" charset="0"/>
            </a:rPr>
            <a:t>έκθεση απόψεων</a:t>
          </a:r>
        </a:p>
      </dgm:t>
    </dgm:pt>
    <dgm:pt modelId="{2D917F37-9472-48C1-9CEE-D85BB0C3D7E7}" type="parTrans" cxnId="{E7940A70-51A6-4FDE-9B9E-6F8C686A9E68}">
      <dgm:prSet/>
      <dgm:spPr/>
      <dgm:t>
        <a:bodyPr/>
        <a:lstStyle/>
        <a:p>
          <a:endParaRPr lang="el-GR">
            <a:latin typeface="Arial" pitchFamily="34" charset="0"/>
            <a:cs typeface="Arial" pitchFamily="34" charset="0"/>
          </a:endParaRPr>
        </a:p>
      </dgm:t>
    </dgm:pt>
    <dgm:pt modelId="{E114FE75-39D6-4B68-8A0C-02A382DBDEF0}" type="sibTrans" cxnId="{E7940A70-51A6-4FDE-9B9E-6F8C686A9E68}">
      <dgm:prSet/>
      <dgm:spPr/>
      <dgm:t>
        <a:bodyPr/>
        <a:lstStyle/>
        <a:p>
          <a:endParaRPr lang="el-GR">
            <a:latin typeface="Arial" pitchFamily="34" charset="0"/>
            <a:cs typeface="Arial" pitchFamily="34" charset="0"/>
          </a:endParaRPr>
        </a:p>
      </dgm:t>
    </dgm:pt>
    <dgm:pt modelId="{0729848E-CA7B-42AA-8BB0-7EAEF83B4B18}">
      <dgm:prSet phldrT="[Κείμενο]" custT="1"/>
      <dgm:spPr>
        <a:xfrm>
          <a:off x="2253080" y="196"/>
          <a:ext cx="3655224" cy="765464"/>
        </a:xfrm>
        <a:solidFill>
          <a:srgbClr val="4BACC6">
            <a:alpha val="90000"/>
            <a:tint val="55000"/>
            <a:hueOff val="0"/>
            <a:satOff val="0"/>
            <a:lumOff val="0"/>
            <a:alphaOff val="0"/>
          </a:srgbClr>
        </a:solidFill>
        <a:ln w="9525" cap="flat" cmpd="sng" algn="ctr">
          <a:solidFill>
            <a:sysClr val="window" lastClr="FFFFFF">
              <a:hueOff val="0"/>
              <a:satOff val="0"/>
              <a:lumOff val="0"/>
              <a:alphaOff val="0"/>
            </a:sysClr>
          </a:solidFill>
          <a:prstDash val="solid"/>
        </a:ln>
        <a:effectLst/>
      </dgm:spPr>
      <dgm:t>
        <a:bodyPr anchor="ctr" anchorCtr="0"/>
        <a:lstStyle/>
        <a:p>
          <a:r>
            <a:rPr lang="el-GR" sz="900">
              <a:solidFill>
                <a:sysClr val="windowText" lastClr="000000">
                  <a:hueOff val="0"/>
                  <a:satOff val="0"/>
                  <a:lumOff val="0"/>
                  <a:alphaOff val="0"/>
                </a:sysClr>
              </a:solidFill>
              <a:latin typeface="Calibri"/>
              <a:ea typeface="+mn-ea"/>
              <a:cs typeface="Arial" pitchFamily="34" charset="0"/>
            </a:rPr>
            <a:t> Ερωτήσεις αξιολόγησης  διακεκομμένης κλίμακας  </a:t>
          </a:r>
        </a:p>
      </dgm:t>
    </dgm:pt>
    <dgm:pt modelId="{26380576-477E-4107-82A8-7A51809F3D17}" type="sibTrans" cxnId="{5A3683B8-6712-4750-AC3F-77C1498C2A31}">
      <dgm:prSet/>
      <dgm:spPr/>
      <dgm:t>
        <a:bodyPr/>
        <a:lstStyle/>
        <a:p>
          <a:endParaRPr lang="el-GR">
            <a:latin typeface="Arial" pitchFamily="34" charset="0"/>
            <a:cs typeface="Arial" pitchFamily="34" charset="0"/>
          </a:endParaRPr>
        </a:p>
      </dgm:t>
    </dgm:pt>
    <dgm:pt modelId="{C5CF08A5-1034-4AC4-AC2B-301CA42D546E}" type="parTrans" cxnId="{5A3683B8-6712-4750-AC3F-77C1498C2A31}">
      <dgm:prSet/>
      <dgm:spPr/>
      <dgm:t>
        <a:bodyPr/>
        <a:lstStyle/>
        <a:p>
          <a:endParaRPr lang="el-GR">
            <a:latin typeface="Arial" pitchFamily="34" charset="0"/>
            <a:cs typeface="Arial" pitchFamily="34" charset="0"/>
          </a:endParaRPr>
        </a:p>
      </dgm:t>
    </dgm:pt>
    <dgm:pt modelId="{52807BFB-D377-4847-B1A0-23596D7AAC59}">
      <dgm:prSet phldrT="[Κείμενο]" custT="1"/>
      <dgm:spPr>
        <a:xfrm>
          <a:off x="2253080" y="196"/>
          <a:ext cx="3655224" cy="765464"/>
        </a:xfrm>
        <a:solidFill>
          <a:srgbClr val="4BACC6">
            <a:alpha val="90000"/>
            <a:tint val="55000"/>
            <a:hueOff val="0"/>
            <a:satOff val="0"/>
            <a:lumOff val="0"/>
            <a:alphaOff val="0"/>
          </a:srgbClr>
        </a:solidFill>
        <a:ln w="9525" cap="flat" cmpd="sng" algn="ctr">
          <a:solidFill>
            <a:sysClr val="window" lastClr="FFFFFF">
              <a:hueOff val="0"/>
              <a:satOff val="0"/>
              <a:lumOff val="0"/>
              <a:alphaOff val="0"/>
            </a:sysClr>
          </a:solidFill>
          <a:prstDash val="solid"/>
        </a:ln>
        <a:effectLst/>
      </dgm:spPr>
      <dgm:t>
        <a:bodyPr anchor="ctr" anchorCtr="0"/>
        <a:lstStyle/>
        <a:p>
          <a:r>
            <a:rPr lang="el-GR" sz="900">
              <a:solidFill>
                <a:sysClr val="windowText" lastClr="000000">
                  <a:hueOff val="0"/>
                  <a:satOff val="0"/>
                  <a:lumOff val="0"/>
                  <a:alphaOff val="0"/>
                </a:sysClr>
              </a:solidFill>
              <a:latin typeface="Calibri"/>
              <a:ea typeface="+mn-ea"/>
              <a:cs typeface="Arial" pitchFamily="34" charset="0"/>
            </a:rPr>
            <a:t> Ερωτήσεις ιεράρχησης</a:t>
          </a:r>
        </a:p>
      </dgm:t>
    </dgm:pt>
    <dgm:pt modelId="{364F877E-6FDB-4305-856C-3E240B3FE2A9}" type="sibTrans" cxnId="{4C25AB5D-662C-4FA7-89F2-CB1F50DB3911}">
      <dgm:prSet/>
      <dgm:spPr/>
      <dgm:t>
        <a:bodyPr/>
        <a:lstStyle/>
        <a:p>
          <a:endParaRPr lang="el-GR">
            <a:latin typeface="Arial" pitchFamily="34" charset="0"/>
            <a:cs typeface="Arial" pitchFamily="34" charset="0"/>
          </a:endParaRPr>
        </a:p>
      </dgm:t>
    </dgm:pt>
    <dgm:pt modelId="{4A1DB1BC-B228-4706-AF47-1F0361A4BB74}" type="parTrans" cxnId="{4C25AB5D-662C-4FA7-89F2-CB1F50DB3911}">
      <dgm:prSet/>
      <dgm:spPr/>
      <dgm:t>
        <a:bodyPr/>
        <a:lstStyle/>
        <a:p>
          <a:endParaRPr lang="el-GR">
            <a:latin typeface="Arial" pitchFamily="34" charset="0"/>
            <a:cs typeface="Arial" pitchFamily="34" charset="0"/>
          </a:endParaRPr>
        </a:p>
      </dgm:t>
    </dgm:pt>
    <dgm:pt modelId="{9602FAF3-0FC6-4FF6-8C07-4A691F0A834C}" type="pres">
      <dgm:prSet presAssocID="{92BFCF6E-239A-49EF-9A28-D99962AC0E7D}" presName="Name0" presStyleCnt="0">
        <dgm:presLayoutVars>
          <dgm:dir/>
          <dgm:animLvl val="lvl"/>
          <dgm:resizeHandles/>
        </dgm:presLayoutVars>
      </dgm:prSet>
      <dgm:spPr/>
      <dgm:t>
        <a:bodyPr/>
        <a:lstStyle/>
        <a:p>
          <a:endParaRPr lang="el-GR"/>
        </a:p>
      </dgm:t>
    </dgm:pt>
    <dgm:pt modelId="{74ED979D-9DDB-47A4-971E-35DFB7088CDE}" type="pres">
      <dgm:prSet presAssocID="{119FF336-1E88-4553-BE52-89CE0CC3BF72}" presName="linNode" presStyleCnt="0"/>
      <dgm:spPr/>
    </dgm:pt>
    <dgm:pt modelId="{535580D6-4B6D-48FC-8790-ACFFB5419661}" type="pres">
      <dgm:prSet presAssocID="{119FF336-1E88-4553-BE52-89CE0CC3BF72}" presName="parentShp" presStyleLbl="node1" presStyleIdx="0" presStyleCnt="2" custScaleX="83946">
        <dgm:presLayoutVars>
          <dgm:bulletEnabled val="1"/>
        </dgm:presLayoutVars>
      </dgm:prSet>
      <dgm:spPr>
        <a:prstGeom prst="rect">
          <a:avLst/>
        </a:prstGeom>
      </dgm:spPr>
      <dgm:t>
        <a:bodyPr/>
        <a:lstStyle/>
        <a:p>
          <a:endParaRPr lang="el-GR"/>
        </a:p>
      </dgm:t>
    </dgm:pt>
    <dgm:pt modelId="{0F813F16-DBCF-4BB3-919D-A387967DDCF5}" type="pres">
      <dgm:prSet presAssocID="{119FF336-1E88-4553-BE52-89CE0CC3BF72}" presName="childShp" presStyleLbl="bgAccFollowNode1" presStyleIdx="0" presStyleCnt="2" custLinFactNeighborX="487">
        <dgm:presLayoutVars>
          <dgm:bulletEnabled val="1"/>
        </dgm:presLayoutVars>
      </dgm:prSet>
      <dgm:spPr>
        <a:prstGeom prst="rightArrow">
          <a:avLst>
            <a:gd name="adj1" fmla="val 75000"/>
            <a:gd name="adj2" fmla="val 50000"/>
          </a:avLst>
        </a:prstGeom>
      </dgm:spPr>
      <dgm:t>
        <a:bodyPr/>
        <a:lstStyle/>
        <a:p>
          <a:endParaRPr lang="el-GR"/>
        </a:p>
      </dgm:t>
    </dgm:pt>
    <dgm:pt modelId="{AF37EC5A-53DA-491B-9F7A-6EE7A3987BBD}" type="pres">
      <dgm:prSet presAssocID="{F0276890-D8F8-4B02-8E70-921E466723F7}" presName="spacing" presStyleCnt="0"/>
      <dgm:spPr/>
    </dgm:pt>
    <dgm:pt modelId="{51BFBC0F-BD77-4295-9F77-BE2A9CCE8219}" type="pres">
      <dgm:prSet presAssocID="{D2580006-906A-47FC-A6A0-B732768950C6}" presName="linNode" presStyleCnt="0"/>
      <dgm:spPr/>
    </dgm:pt>
    <dgm:pt modelId="{FDE5AD76-3EED-4055-B2FF-C09F497EC81C}" type="pres">
      <dgm:prSet presAssocID="{D2580006-906A-47FC-A6A0-B732768950C6}" presName="parentShp" presStyleLbl="node1" presStyleIdx="1" presStyleCnt="2" custScaleX="82971">
        <dgm:presLayoutVars>
          <dgm:bulletEnabled val="1"/>
        </dgm:presLayoutVars>
      </dgm:prSet>
      <dgm:spPr>
        <a:prstGeom prst="rect">
          <a:avLst/>
        </a:prstGeom>
      </dgm:spPr>
      <dgm:t>
        <a:bodyPr/>
        <a:lstStyle/>
        <a:p>
          <a:endParaRPr lang="el-GR"/>
        </a:p>
      </dgm:t>
    </dgm:pt>
    <dgm:pt modelId="{62736617-60CA-4E23-95E7-0FEEF8C9D6B0}" type="pres">
      <dgm:prSet presAssocID="{D2580006-906A-47FC-A6A0-B732768950C6}" presName="childShp" presStyleLbl="bgAccFollowNode1" presStyleIdx="1" presStyleCnt="2">
        <dgm:presLayoutVars>
          <dgm:bulletEnabled val="1"/>
        </dgm:presLayoutVars>
      </dgm:prSet>
      <dgm:spPr>
        <a:prstGeom prst="rightArrow">
          <a:avLst>
            <a:gd name="adj1" fmla="val 75000"/>
            <a:gd name="adj2" fmla="val 50000"/>
          </a:avLst>
        </a:prstGeom>
      </dgm:spPr>
      <dgm:t>
        <a:bodyPr/>
        <a:lstStyle/>
        <a:p>
          <a:endParaRPr lang="el-GR"/>
        </a:p>
      </dgm:t>
    </dgm:pt>
  </dgm:ptLst>
  <dgm:cxnLst>
    <dgm:cxn modelId="{4C25AB5D-662C-4FA7-89F2-CB1F50DB3911}" srcId="{119FF336-1E88-4553-BE52-89CE0CC3BF72}" destId="{52807BFB-D377-4847-B1A0-23596D7AAC59}" srcOrd="1" destOrd="0" parTransId="{4A1DB1BC-B228-4706-AF47-1F0361A4BB74}" sibTransId="{364F877E-6FDB-4305-856C-3E240B3FE2A9}"/>
    <dgm:cxn modelId="{EC10C06C-5AC8-4384-9417-BAB0DE0AD494}" type="presOf" srcId="{92BFCF6E-239A-49EF-9A28-D99962AC0E7D}" destId="{9602FAF3-0FC6-4FF6-8C07-4A691F0A834C}" srcOrd="0" destOrd="0" presId="urn:microsoft.com/office/officeart/2005/8/layout/vList6"/>
    <dgm:cxn modelId="{E7940A70-51A6-4FDE-9B9E-6F8C686A9E68}" srcId="{D2580006-906A-47FC-A6A0-B732768950C6}" destId="{023F7979-E6D9-4B62-AEFE-3BBFF64EDBE9}" srcOrd="1" destOrd="0" parTransId="{2D917F37-9472-48C1-9CEE-D85BB0C3D7E7}" sibTransId="{E114FE75-39D6-4B68-8A0C-02A382DBDEF0}"/>
    <dgm:cxn modelId="{91D5AB20-9A92-472B-A2EF-F549089FB6CC}" srcId="{119FF336-1E88-4553-BE52-89CE0CC3BF72}" destId="{9C8801D9-8DFB-4F43-80F2-7566276D74E8}" srcOrd="0" destOrd="0" parTransId="{6AF3A590-4E50-46F3-B273-BA91D125EFE5}" sibTransId="{2DE00A93-41FE-4291-9E34-C3870AAA1A69}"/>
    <dgm:cxn modelId="{460C4CF3-2E6C-40F2-B9AA-2B1F99C76FB8}" type="presOf" srcId="{52807BFB-D377-4847-B1A0-23596D7AAC59}" destId="{0F813F16-DBCF-4BB3-919D-A387967DDCF5}" srcOrd="0" destOrd="1" presId="urn:microsoft.com/office/officeart/2005/8/layout/vList6"/>
    <dgm:cxn modelId="{E48D03D4-89D7-4AF2-91E1-DF73D2E2B41E}" type="presOf" srcId="{119FF336-1E88-4553-BE52-89CE0CC3BF72}" destId="{535580D6-4B6D-48FC-8790-ACFFB5419661}" srcOrd="0" destOrd="0" presId="urn:microsoft.com/office/officeart/2005/8/layout/vList6"/>
    <dgm:cxn modelId="{3FF6CCC7-27D3-447C-873B-CA3D8B70F3A5}" type="presOf" srcId="{ECFE7E21-5A4E-4122-9359-85F5F9D7BF90}" destId="{62736617-60CA-4E23-95E7-0FEEF8C9D6B0}" srcOrd="0" destOrd="0" presId="urn:microsoft.com/office/officeart/2005/8/layout/vList6"/>
    <dgm:cxn modelId="{9D10E309-6108-434F-A091-F091B7883FAB}" srcId="{D2580006-906A-47FC-A6A0-B732768950C6}" destId="{ECFE7E21-5A4E-4122-9359-85F5F9D7BF90}" srcOrd="0" destOrd="0" parTransId="{7DB664D2-9714-4742-B47D-E1CB3CB48400}" sibTransId="{8F3DF245-EED1-4732-A965-84F5E0E84DBB}"/>
    <dgm:cxn modelId="{70B10A96-F265-4573-A57E-290DFEE0E429}" type="presOf" srcId="{0729848E-CA7B-42AA-8BB0-7EAEF83B4B18}" destId="{0F813F16-DBCF-4BB3-919D-A387967DDCF5}" srcOrd="0" destOrd="2" presId="urn:microsoft.com/office/officeart/2005/8/layout/vList6"/>
    <dgm:cxn modelId="{71C3C10D-A315-46AD-99EE-5E5A01A96DFE}" type="presOf" srcId="{9C8801D9-8DFB-4F43-80F2-7566276D74E8}" destId="{0F813F16-DBCF-4BB3-919D-A387967DDCF5}" srcOrd="0" destOrd="0" presId="urn:microsoft.com/office/officeart/2005/8/layout/vList6"/>
    <dgm:cxn modelId="{286D375B-DED4-4CF2-8140-39018D68A395}" srcId="{92BFCF6E-239A-49EF-9A28-D99962AC0E7D}" destId="{119FF336-1E88-4553-BE52-89CE0CC3BF72}" srcOrd="0" destOrd="0" parTransId="{BF1C3F62-6AA6-4027-8F67-DA4A6A607E9D}" sibTransId="{F0276890-D8F8-4B02-8E70-921E466723F7}"/>
    <dgm:cxn modelId="{8962D7AE-D7DE-4261-B2AF-31865B3441AC}" type="presOf" srcId="{D2580006-906A-47FC-A6A0-B732768950C6}" destId="{FDE5AD76-3EED-4055-B2FF-C09F497EC81C}" srcOrd="0" destOrd="0" presId="urn:microsoft.com/office/officeart/2005/8/layout/vList6"/>
    <dgm:cxn modelId="{5A3683B8-6712-4750-AC3F-77C1498C2A31}" srcId="{119FF336-1E88-4553-BE52-89CE0CC3BF72}" destId="{0729848E-CA7B-42AA-8BB0-7EAEF83B4B18}" srcOrd="2" destOrd="0" parTransId="{C5CF08A5-1034-4AC4-AC2B-301CA42D546E}" sibTransId="{26380576-477E-4107-82A8-7A51809F3D17}"/>
    <dgm:cxn modelId="{DAD6CB28-2E48-4B67-96D2-8B968BA588C2}" type="presOf" srcId="{023F7979-E6D9-4B62-AEFE-3BBFF64EDBE9}" destId="{62736617-60CA-4E23-95E7-0FEEF8C9D6B0}" srcOrd="0" destOrd="1" presId="urn:microsoft.com/office/officeart/2005/8/layout/vList6"/>
    <dgm:cxn modelId="{E300D0BE-61B8-4BEE-8D0F-3AFF4FB2C822}" srcId="{92BFCF6E-239A-49EF-9A28-D99962AC0E7D}" destId="{D2580006-906A-47FC-A6A0-B732768950C6}" srcOrd="1" destOrd="0" parTransId="{46D16A5A-52F2-49C0-AB9E-5C7CDD56FFD1}" sibTransId="{A789D012-B9ED-4666-AF9C-053886A3EDB3}"/>
    <dgm:cxn modelId="{2B9E5CEC-8143-4B19-B1D9-ABBBF42FB13D}" type="presParOf" srcId="{9602FAF3-0FC6-4FF6-8C07-4A691F0A834C}" destId="{74ED979D-9DDB-47A4-971E-35DFB7088CDE}" srcOrd="0" destOrd="0" presId="urn:microsoft.com/office/officeart/2005/8/layout/vList6"/>
    <dgm:cxn modelId="{DE09D1D7-5D76-4EFC-A669-E26F868ABC8D}" type="presParOf" srcId="{74ED979D-9DDB-47A4-971E-35DFB7088CDE}" destId="{535580D6-4B6D-48FC-8790-ACFFB5419661}" srcOrd="0" destOrd="0" presId="urn:microsoft.com/office/officeart/2005/8/layout/vList6"/>
    <dgm:cxn modelId="{1003589C-F66E-41AE-9DB0-B646AF028BA9}" type="presParOf" srcId="{74ED979D-9DDB-47A4-971E-35DFB7088CDE}" destId="{0F813F16-DBCF-4BB3-919D-A387967DDCF5}" srcOrd="1" destOrd="0" presId="urn:microsoft.com/office/officeart/2005/8/layout/vList6"/>
    <dgm:cxn modelId="{6975D09C-C74A-4E2B-A70E-5DC4BB6F1AAF}" type="presParOf" srcId="{9602FAF3-0FC6-4FF6-8C07-4A691F0A834C}" destId="{AF37EC5A-53DA-491B-9F7A-6EE7A3987BBD}" srcOrd="1" destOrd="0" presId="urn:microsoft.com/office/officeart/2005/8/layout/vList6"/>
    <dgm:cxn modelId="{906DB25B-B5FF-4839-A0A3-5DB62499FD63}" type="presParOf" srcId="{9602FAF3-0FC6-4FF6-8C07-4A691F0A834C}" destId="{51BFBC0F-BD77-4295-9F77-BE2A9CCE8219}" srcOrd="2" destOrd="0" presId="urn:microsoft.com/office/officeart/2005/8/layout/vList6"/>
    <dgm:cxn modelId="{C3B3B25E-98C8-4204-98BE-65E928D3F2F9}" type="presParOf" srcId="{51BFBC0F-BD77-4295-9F77-BE2A9CCE8219}" destId="{FDE5AD76-3EED-4055-B2FF-C09F497EC81C}" srcOrd="0" destOrd="0" presId="urn:microsoft.com/office/officeart/2005/8/layout/vList6"/>
    <dgm:cxn modelId="{FB751EE6-FD27-4F59-B9AF-9F28F7513435}" type="presParOf" srcId="{51BFBC0F-BD77-4295-9F77-BE2A9CCE8219}" destId="{62736617-60CA-4E23-95E7-0FEEF8C9D6B0}" srcOrd="1" destOrd="0" presId="urn:microsoft.com/office/officeart/2005/8/layout/vList6"/>
  </dgm:cxnLst>
  <dgm:bg/>
  <dgm:whole/>
  <dgm:extLst>
    <a:ext uri="http://schemas.microsoft.com/office/drawing/2008/diagram">
      <dsp:dataModelExt xmlns:dsp="http://schemas.microsoft.com/office/drawing/2008/diagram" xmlns="" relId="rId14"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F813F16-DBCF-4BB3-919D-A387967DDCF5}">
      <dsp:nvSpPr>
        <dsp:cNvPr id="0" name=""/>
        <dsp:cNvSpPr/>
      </dsp:nvSpPr>
      <dsp:spPr>
        <a:xfrm>
          <a:off x="2254544" y="218"/>
          <a:ext cx="3657600" cy="852506"/>
        </a:xfrm>
        <a:prstGeom prst="rightArrow">
          <a:avLst>
            <a:gd name="adj1" fmla="val 75000"/>
            <a:gd name="adj2" fmla="val 50000"/>
          </a:avLst>
        </a:prstGeom>
        <a:solidFill>
          <a:srgbClr val="4BACC6">
            <a:alpha val="90000"/>
            <a:tint val="55000"/>
            <a:hueOff val="0"/>
            <a:satOff val="0"/>
            <a:lumOff val="0"/>
            <a:alphaOff val="0"/>
          </a:srgbClr>
        </a:solidFill>
        <a:ln w="9525" cap="flat" cmpd="sng" algn="ctr">
          <a:solidFill>
            <a:sysClr val="window" lastClr="FFFFFF">
              <a:hueOff val="0"/>
              <a:satOff val="0"/>
              <a:lumOff val="0"/>
              <a:alphaOff val="0"/>
            </a:sys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985" tIns="6985" rIns="6985" bIns="6985" numCol="1" spcCol="1270" anchor="ctr" anchorCtr="0">
          <a:noAutofit/>
        </a:bodyPr>
        <a:lstStyle/>
        <a:p>
          <a:pPr marL="57150" lvl="1" indent="-57150" algn="l" defTabSz="466725">
            <a:lnSpc>
              <a:spcPct val="90000"/>
            </a:lnSpc>
            <a:spcBef>
              <a:spcPct val="0"/>
            </a:spcBef>
            <a:spcAft>
              <a:spcPct val="15000"/>
            </a:spcAft>
            <a:buChar char="••"/>
          </a:pPr>
          <a:r>
            <a:rPr lang="el-GR" sz="1050" kern="1200">
              <a:solidFill>
                <a:sysClr val="windowText" lastClr="000000">
                  <a:hueOff val="0"/>
                  <a:satOff val="0"/>
                  <a:lumOff val="0"/>
                  <a:alphaOff val="0"/>
                </a:sysClr>
              </a:solidFill>
              <a:latin typeface="Arial" pitchFamily="34" charset="0"/>
              <a:ea typeface="+mn-ea"/>
              <a:cs typeface="Arial" pitchFamily="34" charset="0"/>
            </a:rPr>
            <a:t> </a:t>
          </a:r>
          <a:r>
            <a:rPr lang="el-GR" sz="900" kern="1200">
              <a:solidFill>
                <a:sysClr val="windowText" lastClr="000000">
                  <a:hueOff val="0"/>
                  <a:satOff val="0"/>
                  <a:lumOff val="0"/>
                  <a:alphaOff val="0"/>
                </a:sysClr>
              </a:solidFill>
              <a:latin typeface="Calibri"/>
              <a:ea typeface="+mn-ea"/>
              <a:cs typeface="Arial" pitchFamily="34" charset="0"/>
            </a:rPr>
            <a:t>Ερωτήσεις επιλογής απάντησης</a:t>
          </a:r>
        </a:p>
        <a:p>
          <a:pPr marL="57150" lvl="1" indent="-57150" algn="l" defTabSz="400050">
            <a:lnSpc>
              <a:spcPct val="90000"/>
            </a:lnSpc>
            <a:spcBef>
              <a:spcPct val="0"/>
            </a:spcBef>
            <a:spcAft>
              <a:spcPct val="15000"/>
            </a:spcAft>
            <a:buChar char="••"/>
          </a:pPr>
          <a:r>
            <a:rPr lang="el-GR" sz="900" kern="1200">
              <a:solidFill>
                <a:sysClr val="windowText" lastClr="000000">
                  <a:hueOff val="0"/>
                  <a:satOff val="0"/>
                  <a:lumOff val="0"/>
                  <a:alphaOff val="0"/>
                </a:sysClr>
              </a:solidFill>
              <a:latin typeface="Calibri"/>
              <a:ea typeface="+mn-ea"/>
              <a:cs typeface="Arial" pitchFamily="34" charset="0"/>
            </a:rPr>
            <a:t> Ερωτήσεις ιεράρχησης</a:t>
          </a:r>
        </a:p>
        <a:p>
          <a:pPr marL="57150" lvl="1" indent="-57150" algn="l" defTabSz="400050">
            <a:lnSpc>
              <a:spcPct val="90000"/>
            </a:lnSpc>
            <a:spcBef>
              <a:spcPct val="0"/>
            </a:spcBef>
            <a:spcAft>
              <a:spcPct val="15000"/>
            </a:spcAft>
            <a:buChar char="••"/>
          </a:pPr>
          <a:r>
            <a:rPr lang="el-GR" sz="900" kern="1200">
              <a:solidFill>
                <a:sysClr val="windowText" lastClr="000000">
                  <a:hueOff val="0"/>
                  <a:satOff val="0"/>
                  <a:lumOff val="0"/>
                  <a:alphaOff val="0"/>
                </a:sysClr>
              </a:solidFill>
              <a:latin typeface="Calibri"/>
              <a:ea typeface="+mn-ea"/>
              <a:cs typeface="Arial" pitchFamily="34" charset="0"/>
            </a:rPr>
            <a:t> Ερωτήσεις αξιολόγησης  διακεκομμένης κλίμακας  </a:t>
          </a:r>
        </a:p>
      </dsp:txBody>
      <dsp:txXfrm>
        <a:off x="2254544" y="218"/>
        <a:ext cx="3657600" cy="852506"/>
      </dsp:txXfrm>
    </dsp:sp>
    <dsp:sp modelId="{535580D6-4B6D-48FC-8790-ACFFB5419661}">
      <dsp:nvSpPr>
        <dsp:cNvPr id="0" name=""/>
        <dsp:cNvSpPr/>
      </dsp:nvSpPr>
      <dsp:spPr>
        <a:xfrm>
          <a:off x="195730" y="218"/>
          <a:ext cx="2046939" cy="852506"/>
        </a:xfrm>
        <a:prstGeom prst="rect">
          <a:avLst/>
        </a:prstGeom>
        <a:gradFill rotWithShape="0">
          <a:gsLst>
            <a:gs pos="0">
              <a:srgbClr val="4BACC6">
                <a:shade val="50000"/>
                <a:hueOff val="0"/>
                <a:satOff val="0"/>
                <a:lumOff val="0"/>
                <a:alphaOff val="0"/>
                <a:tint val="50000"/>
                <a:satMod val="300000"/>
              </a:srgbClr>
            </a:gs>
            <a:gs pos="35000">
              <a:srgbClr val="4BACC6">
                <a:shade val="50000"/>
                <a:hueOff val="0"/>
                <a:satOff val="0"/>
                <a:lumOff val="0"/>
                <a:alphaOff val="0"/>
                <a:tint val="37000"/>
                <a:satMod val="300000"/>
              </a:srgbClr>
            </a:gs>
            <a:gs pos="100000">
              <a:srgbClr val="4BACC6">
                <a:shade val="5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17145" rIns="34290" bIns="17145" numCol="1" spcCol="1270" anchor="ctr" anchorCtr="0">
          <a:noAutofit/>
        </a:bodyPr>
        <a:lstStyle/>
        <a:p>
          <a:pPr lvl="0" algn="ctr" defTabSz="400050">
            <a:lnSpc>
              <a:spcPct val="90000"/>
            </a:lnSpc>
            <a:spcBef>
              <a:spcPct val="0"/>
            </a:spcBef>
            <a:spcAft>
              <a:spcPct val="35000"/>
            </a:spcAft>
          </a:pPr>
          <a:r>
            <a:rPr lang="el-GR" sz="900" kern="1200">
              <a:solidFill>
                <a:sysClr val="windowText" lastClr="000000"/>
              </a:solidFill>
              <a:latin typeface="Calibri"/>
              <a:ea typeface="+mn-ea"/>
              <a:cs typeface="Arial" pitchFamily="34" charset="0"/>
            </a:rPr>
            <a:t>Ερωτήσεις </a:t>
          </a:r>
          <a:r>
            <a:rPr lang="el-GR" sz="900" b="1" u="sng" kern="1200">
              <a:solidFill>
                <a:sysClr val="windowText" lastClr="000000"/>
              </a:solidFill>
              <a:latin typeface="Calibri"/>
              <a:ea typeface="+mn-ea"/>
              <a:cs typeface="Arial" pitchFamily="34" charset="0"/>
            </a:rPr>
            <a:t>κλειστού</a:t>
          </a:r>
          <a:r>
            <a:rPr lang="el-GR" sz="900" kern="1200">
              <a:solidFill>
                <a:sysClr val="windowText" lastClr="000000"/>
              </a:solidFill>
              <a:latin typeface="Calibri"/>
              <a:ea typeface="+mn-ea"/>
              <a:cs typeface="Arial" pitchFamily="34" charset="0"/>
            </a:rPr>
            <a:t> τύπου</a:t>
          </a:r>
        </a:p>
      </dsp:txBody>
      <dsp:txXfrm>
        <a:off x="195730" y="218"/>
        <a:ext cx="2046939" cy="852506"/>
      </dsp:txXfrm>
    </dsp:sp>
    <dsp:sp modelId="{62736617-60CA-4E23-95E7-0FEEF8C9D6B0}">
      <dsp:nvSpPr>
        <dsp:cNvPr id="0" name=""/>
        <dsp:cNvSpPr/>
      </dsp:nvSpPr>
      <dsp:spPr>
        <a:xfrm>
          <a:off x="2230782" y="937975"/>
          <a:ext cx="3657600" cy="852506"/>
        </a:xfrm>
        <a:prstGeom prst="rightArrow">
          <a:avLst>
            <a:gd name="adj1" fmla="val 75000"/>
            <a:gd name="adj2" fmla="val 50000"/>
          </a:avLst>
        </a:prstGeom>
        <a:solidFill>
          <a:srgbClr val="4BACC6">
            <a:alpha val="90000"/>
            <a:tint val="55000"/>
            <a:hueOff val="0"/>
            <a:satOff val="0"/>
            <a:lumOff val="0"/>
            <a:alphaOff val="0"/>
          </a:srgbClr>
        </a:solidFill>
        <a:ln w="9525" cap="flat" cmpd="sng" algn="ctr">
          <a:solidFill>
            <a:sysClr val="window" lastClr="FFFFFF">
              <a:hueOff val="0"/>
              <a:satOff val="0"/>
              <a:lumOff val="0"/>
              <a:alphaOff val="0"/>
            </a:sys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985" tIns="6985" rIns="6985" bIns="6985" numCol="1" spcCol="1270" anchor="ctr" anchorCtr="0">
          <a:noAutofit/>
        </a:bodyPr>
        <a:lstStyle/>
        <a:p>
          <a:pPr marL="57150" lvl="1" indent="-57150" algn="l" defTabSz="466725">
            <a:lnSpc>
              <a:spcPct val="90000"/>
            </a:lnSpc>
            <a:spcBef>
              <a:spcPct val="0"/>
            </a:spcBef>
            <a:spcAft>
              <a:spcPct val="15000"/>
            </a:spcAft>
            <a:buChar char="••"/>
          </a:pPr>
          <a:r>
            <a:rPr lang="el-GR" sz="1050" kern="1200">
              <a:solidFill>
                <a:sysClr val="windowText" lastClr="000000">
                  <a:hueOff val="0"/>
                  <a:satOff val="0"/>
                  <a:lumOff val="0"/>
                  <a:alphaOff val="0"/>
                </a:sysClr>
              </a:solidFill>
              <a:latin typeface="Arial" pitchFamily="34" charset="0"/>
              <a:ea typeface="+mn-ea"/>
              <a:cs typeface="Arial" pitchFamily="34" charset="0"/>
            </a:rPr>
            <a:t> </a:t>
          </a:r>
          <a:r>
            <a:rPr lang="el-GR" sz="900" kern="1200">
              <a:solidFill>
                <a:sysClr val="windowText" lastClr="000000">
                  <a:hueOff val="0"/>
                  <a:satOff val="0"/>
                  <a:lumOff val="0"/>
                  <a:alphaOff val="0"/>
                </a:sysClr>
              </a:solidFill>
              <a:latin typeface="Calibri"/>
              <a:ea typeface="+mn-ea"/>
              <a:cs typeface="Arial" pitchFamily="34" charset="0"/>
            </a:rPr>
            <a:t>Ερωτήσεις ελεύθερης απάντησης</a:t>
          </a:r>
        </a:p>
        <a:p>
          <a:pPr marL="57150" lvl="1" indent="-57150" algn="l" defTabSz="400050">
            <a:lnSpc>
              <a:spcPct val="90000"/>
            </a:lnSpc>
            <a:spcBef>
              <a:spcPct val="0"/>
            </a:spcBef>
            <a:spcAft>
              <a:spcPct val="15000"/>
            </a:spcAft>
            <a:buChar char="••"/>
          </a:pPr>
          <a:r>
            <a:rPr lang="el-GR" sz="900" kern="1200">
              <a:solidFill>
                <a:sysClr val="windowText" lastClr="000000">
                  <a:hueOff val="0"/>
                  <a:satOff val="0"/>
                  <a:lumOff val="0"/>
                  <a:alphaOff val="0"/>
                </a:sysClr>
              </a:solidFill>
              <a:latin typeface="Calibri"/>
              <a:ea typeface="+mn-ea"/>
              <a:cs typeface="Arial" pitchFamily="34" charset="0"/>
            </a:rPr>
            <a:t> Ερωτήσεις αντικειμενικής επιλογής – </a:t>
          </a:r>
          <a:r>
            <a:rPr lang="el-GR" sz="900" kern="1200">
              <a:solidFill>
                <a:sysClr val="windowText" lastClr="000000">
                  <a:hueOff val="0"/>
                  <a:satOff val="0"/>
                  <a:lumOff val="0"/>
                  <a:alphaOff val="0"/>
                </a:sysClr>
              </a:solidFill>
              <a:latin typeface="+mn-lt"/>
              <a:ea typeface="+mn-ea"/>
              <a:cs typeface="Arial" pitchFamily="34" charset="0"/>
            </a:rPr>
            <a:t>έκθεση απόψεων</a:t>
          </a:r>
        </a:p>
      </dsp:txBody>
      <dsp:txXfrm>
        <a:off x="2230782" y="937975"/>
        <a:ext cx="3657600" cy="852506"/>
      </dsp:txXfrm>
    </dsp:sp>
    <dsp:sp modelId="{FDE5AD76-3EED-4055-B2FF-C09F497EC81C}">
      <dsp:nvSpPr>
        <dsp:cNvPr id="0" name=""/>
        <dsp:cNvSpPr/>
      </dsp:nvSpPr>
      <dsp:spPr>
        <a:xfrm>
          <a:off x="207617" y="937975"/>
          <a:ext cx="2023164" cy="852506"/>
        </a:xfrm>
        <a:prstGeom prst="rect">
          <a:avLst/>
        </a:prstGeom>
        <a:gradFill rotWithShape="0">
          <a:gsLst>
            <a:gs pos="0">
              <a:srgbClr val="4BACC6">
                <a:shade val="50000"/>
                <a:hueOff val="252972"/>
                <a:satOff val="-5595"/>
                <a:lumOff val="41987"/>
                <a:alphaOff val="0"/>
                <a:tint val="50000"/>
                <a:satMod val="300000"/>
              </a:srgbClr>
            </a:gs>
            <a:gs pos="35000">
              <a:srgbClr val="4BACC6">
                <a:shade val="50000"/>
                <a:hueOff val="252972"/>
                <a:satOff val="-5595"/>
                <a:lumOff val="41987"/>
                <a:alphaOff val="0"/>
                <a:tint val="37000"/>
                <a:satMod val="300000"/>
              </a:srgbClr>
            </a:gs>
            <a:gs pos="100000">
              <a:srgbClr val="4BACC6">
                <a:shade val="50000"/>
                <a:hueOff val="252972"/>
                <a:satOff val="-5595"/>
                <a:lumOff val="41987"/>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17145" rIns="34290" bIns="17145" numCol="1" spcCol="1270" anchor="ctr" anchorCtr="0">
          <a:noAutofit/>
        </a:bodyPr>
        <a:lstStyle/>
        <a:p>
          <a:pPr lvl="0" algn="ctr" defTabSz="400050">
            <a:lnSpc>
              <a:spcPct val="90000"/>
            </a:lnSpc>
            <a:spcBef>
              <a:spcPct val="0"/>
            </a:spcBef>
            <a:spcAft>
              <a:spcPct val="35000"/>
            </a:spcAft>
          </a:pPr>
          <a:r>
            <a:rPr lang="el-GR" sz="900" kern="1200">
              <a:solidFill>
                <a:sysClr val="windowText" lastClr="000000"/>
              </a:solidFill>
              <a:latin typeface="Calibri"/>
              <a:ea typeface="+mn-ea"/>
              <a:cs typeface="Arial" pitchFamily="34" charset="0"/>
            </a:rPr>
            <a:t>Ερωτήσεις </a:t>
          </a:r>
          <a:r>
            <a:rPr lang="el-GR" sz="900" b="1" u="sng" kern="1200">
              <a:solidFill>
                <a:sysClr val="windowText" lastClr="000000"/>
              </a:solidFill>
              <a:latin typeface="Calibri"/>
              <a:ea typeface="+mn-ea"/>
              <a:cs typeface="Arial" pitchFamily="34" charset="0"/>
            </a:rPr>
            <a:t>ανοιχτού</a:t>
          </a:r>
          <a:r>
            <a:rPr lang="el-GR" sz="900" kern="1200">
              <a:solidFill>
                <a:sysClr val="windowText" lastClr="000000"/>
              </a:solidFill>
              <a:latin typeface="Calibri"/>
              <a:ea typeface="+mn-ea"/>
              <a:cs typeface="Arial" pitchFamily="34" charset="0"/>
            </a:rPr>
            <a:t> τύπου</a:t>
          </a:r>
        </a:p>
      </dsp:txBody>
      <dsp:txXfrm>
        <a:off x="207617" y="937975"/>
        <a:ext cx="2023164" cy="852506"/>
      </dsp:txXfrm>
    </dsp:sp>
  </dsp:spTree>
</dsp:drawing>
</file>

<file path=word/diagrams/layout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112084-CD89-4294-ABEF-9C9FE81D29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TotalTime>
  <Pages>32</Pages>
  <Words>5054</Words>
  <Characters>27293</Characters>
  <Application>Microsoft Office Word</Application>
  <DocSecurity>0</DocSecurity>
  <Lines>227</Lines>
  <Paragraphs>64</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32283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IT2</dc:creator>
  <cp:lastModifiedBy>user</cp:lastModifiedBy>
  <cp:revision>9</cp:revision>
  <dcterms:created xsi:type="dcterms:W3CDTF">2021-04-08T15:57:00Z</dcterms:created>
  <dcterms:modified xsi:type="dcterms:W3CDTF">2021-04-14T12:48:00Z</dcterms:modified>
</cp:coreProperties>
</file>